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9EA48" w14:textId="77777777" w:rsidR="00C87C37" w:rsidRDefault="00C87C37" w:rsidP="00C87C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0025948F" w14:textId="77777777" w:rsidR="00C87C37" w:rsidRPr="00585CAF" w:rsidRDefault="00C87C37" w:rsidP="00C87C37">
      <w:pPr>
        <w:jc w:val="center"/>
        <w:rPr>
          <w:b/>
          <w:sz w:val="28"/>
          <w:szCs w:val="28"/>
        </w:rPr>
      </w:pPr>
      <w:r w:rsidRPr="00585CAF">
        <w:rPr>
          <w:b/>
          <w:sz w:val="28"/>
          <w:szCs w:val="28"/>
        </w:rPr>
        <w:t xml:space="preserve">The </w:t>
      </w:r>
      <w:proofErr w:type="spellStart"/>
      <w:r>
        <w:rPr>
          <w:b/>
          <w:sz w:val="28"/>
          <w:szCs w:val="28"/>
        </w:rPr>
        <w:t>Frensham</w:t>
      </w:r>
      <w:proofErr w:type="spellEnd"/>
      <w:r w:rsidRPr="00585CAF">
        <w:rPr>
          <w:b/>
          <w:sz w:val="28"/>
          <w:szCs w:val="28"/>
        </w:rPr>
        <w:t xml:space="preserve"> Parish Members’ Code of Conduct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4"/>
        <w:gridCol w:w="3227"/>
        <w:gridCol w:w="3079"/>
      </w:tblGrid>
      <w:tr w:rsidR="00C87C37" w:rsidRPr="00585CAF" w14:paraId="50760987" w14:textId="77777777" w:rsidTr="005C63E4">
        <w:tc>
          <w:tcPr>
            <w:tcW w:w="9855" w:type="dxa"/>
            <w:gridSpan w:val="3"/>
            <w:shd w:val="clear" w:color="auto" w:fill="auto"/>
          </w:tcPr>
          <w:p w14:paraId="3CC0EDF8" w14:textId="77777777" w:rsidR="00C87C37" w:rsidRPr="00585CAF" w:rsidRDefault="00C87C37" w:rsidP="005C63E4">
            <w:pPr>
              <w:spacing w:beforeLines="60" w:before="144" w:afterLines="60" w:after="144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5CAF">
              <w:rPr>
                <w:rFonts w:ascii="Arial" w:eastAsia="Times New Roman" w:hAnsi="Arial" w:cs="Arial"/>
                <w:b/>
                <w:sz w:val="24"/>
                <w:szCs w:val="24"/>
              </w:rPr>
              <w:t>Document Change Record</w:t>
            </w:r>
          </w:p>
        </w:tc>
      </w:tr>
      <w:tr w:rsidR="00C87C37" w:rsidRPr="00585CAF" w14:paraId="1848592F" w14:textId="77777777" w:rsidTr="005C63E4">
        <w:tc>
          <w:tcPr>
            <w:tcW w:w="3285" w:type="dxa"/>
            <w:shd w:val="clear" w:color="auto" w:fill="auto"/>
          </w:tcPr>
          <w:p w14:paraId="5B585E60" w14:textId="77777777" w:rsidR="00C87C37" w:rsidRPr="00585CAF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5CAF">
              <w:rPr>
                <w:rFonts w:ascii="Arial" w:eastAsia="Times New Roman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3285" w:type="dxa"/>
            <w:shd w:val="clear" w:color="auto" w:fill="auto"/>
          </w:tcPr>
          <w:p w14:paraId="68297D03" w14:textId="77777777" w:rsidR="00C87C37" w:rsidRPr="00585CAF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5CAF">
              <w:rPr>
                <w:rFonts w:ascii="Arial" w:eastAsia="Times New Roman" w:hAnsi="Arial" w:cs="Arial"/>
                <w:b/>
                <w:sz w:val="24"/>
                <w:szCs w:val="24"/>
              </w:rPr>
              <w:t>Version/Amendments</w:t>
            </w:r>
          </w:p>
        </w:tc>
        <w:tc>
          <w:tcPr>
            <w:tcW w:w="3285" w:type="dxa"/>
            <w:shd w:val="clear" w:color="auto" w:fill="auto"/>
          </w:tcPr>
          <w:p w14:paraId="1AADCAC3" w14:textId="77777777" w:rsidR="00C87C37" w:rsidRPr="00585CAF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585CAF">
              <w:rPr>
                <w:rFonts w:ascii="Arial" w:eastAsia="Times New Roman" w:hAnsi="Arial" w:cs="Arial"/>
                <w:b/>
                <w:sz w:val="24"/>
                <w:szCs w:val="24"/>
              </w:rPr>
              <w:t>Council Minute Number</w:t>
            </w:r>
          </w:p>
        </w:tc>
      </w:tr>
      <w:tr w:rsidR="00C87C37" w:rsidRPr="00585CAF" w14:paraId="5698D254" w14:textId="77777777" w:rsidTr="005C63E4">
        <w:tc>
          <w:tcPr>
            <w:tcW w:w="3285" w:type="dxa"/>
            <w:shd w:val="clear" w:color="auto" w:fill="auto"/>
          </w:tcPr>
          <w:p w14:paraId="2A921859" w14:textId="77777777" w:rsidR="00C87C37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May 2023</w:t>
            </w:r>
          </w:p>
        </w:tc>
        <w:tc>
          <w:tcPr>
            <w:tcW w:w="3285" w:type="dxa"/>
            <w:shd w:val="clear" w:color="auto" w:fill="auto"/>
          </w:tcPr>
          <w:p w14:paraId="41BCD19E" w14:textId="77777777" w:rsidR="00C87C37" w:rsidRPr="00585CAF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03C27896" w14:textId="6AA67B29" w:rsidR="00C87C37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06/23</w:t>
            </w:r>
          </w:p>
        </w:tc>
      </w:tr>
      <w:tr w:rsidR="00C87C37" w:rsidRPr="00585CAF" w14:paraId="29EDD26C" w14:textId="77777777" w:rsidTr="005C63E4">
        <w:tc>
          <w:tcPr>
            <w:tcW w:w="3285" w:type="dxa"/>
            <w:shd w:val="clear" w:color="auto" w:fill="auto"/>
          </w:tcPr>
          <w:p w14:paraId="7C950935" w14:textId="77777777" w:rsidR="00C87C37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7C8F4391" w14:textId="77777777" w:rsidR="00C87C37" w:rsidRPr="00585CAF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3285" w:type="dxa"/>
            <w:shd w:val="clear" w:color="auto" w:fill="auto"/>
          </w:tcPr>
          <w:p w14:paraId="1F2001B2" w14:textId="77777777" w:rsidR="00C87C37" w:rsidRDefault="00C87C37" w:rsidP="005C63E4">
            <w:pPr>
              <w:spacing w:beforeLines="60" w:before="144" w:afterLines="60" w:after="144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B3A8C50" w14:textId="77777777" w:rsidR="00C87C37" w:rsidRDefault="00C87C37" w:rsidP="00C87C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71AEE589" w14:textId="77777777" w:rsidR="00C87C37" w:rsidRDefault="00C87C37" w:rsidP="00C87C37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</w:p>
    <w:p w14:paraId="2E311BED" w14:textId="5C6D8C5E" w:rsidR="00C87C37" w:rsidRDefault="00C87C37" w:rsidP="00C87C3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Local Government Association</w:t>
      </w:r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br/>
        <w:t xml:space="preserve">Model </w:t>
      </w:r>
      <w:proofErr w:type="spellStart"/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 xml:space="preserve"> Code of Conduct 2020</w:t>
      </w:r>
    </w:p>
    <w:p w14:paraId="1132B34E" w14:textId="77777777" w:rsidR="00C87C37" w:rsidRDefault="00C87C37" w:rsidP="00C87C37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Joint statement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The role of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across all tiers of local government is a vital part of our country’s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system of democracy. It is important that as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councillors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we can be held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accountable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all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adopt the behaviors and responsibilities associated with the role. Our conduct as an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individual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affects the reputation of all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councillors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. We want the role of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be one that people aspire to. We also want individuals from a range of backgrounds and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circumstances to be putting themselves forward to become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councillors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434FF4C9" w14:textId="77777777" w:rsidR="00C87C37" w:rsidRDefault="00C87C37" w:rsidP="00C87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As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councillors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, we represent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local residents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work to develop better services and deliver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local change. The public have high expectations of us and entrust us to represent our local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area, taking decisions fairly, openly, and transparently. We have both an individual and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collective responsibility to meet these expectations by maintaining high standards and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demonstrating good conduct, and by challenging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behaviour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which falls below expectations.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</w:p>
    <w:p w14:paraId="6B28DDF9" w14:textId="468A60D8" w:rsidR="00C87C37" w:rsidRPr="00C87C37" w:rsidRDefault="00C87C37" w:rsidP="00C87C3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Importantly, we should be able to undertake our role as a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without being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intimidated, abused, bullied, or threatened by anyone, including the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general public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.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This Code has been designed to protect our democratic role, encourage good conduct and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safeguard the public’s trust in local government.</w:t>
      </w:r>
    </w:p>
    <w:p w14:paraId="25CDF74C" w14:textId="77777777" w:rsidR="002647E3" w:rsidRDefault="002647E3" w:rsidP="00C87C37">
      <w:pPr>
        <w:jc w:val="both"/>
        <w:rPr>
          <w:rFonts w:ascii="Arial" w:hAnsi="Arial" w:cs="Arial"/>
          <w:sz w:val="24"/>
          <w:szCs w:val="24"/>
        </w:rPr>
      </w:pPr>
    </w:p>
    <w:p w14:paraId="6E1B1B16" w14:textId="77777777" w:rsidR="00C87C37" w:rsidRDefault="00C87C37" w:rsidP="00C87C37">
      <w:pPr>
        <w:jc w:val="both"/>
        <w:rPr>
          <w:rFonts w:ascii="Arial" w:hAnsi="Arial" w:cs="Arial"/>
          <w:sz w:val="24"/>
          <w:szCs w:val="24"/>
        </w:rPr>
      </w:pPr>
    </w:p>
    <w:p w14:paraId="737421E1" w14:textId="77777777" w:rsidR="00C87C37" w:rsidRDefault="00C87C37" w:rsidP="00C87C37">
      <w:pPr>
        <w:jc w:val="both"/>
        <w:rPr>
          <w:rFonts w:ascii="Arial" w:hAnsi="Arial" w:cs="Arial"/>
          <w:sz w:val="24"/>
          <w:szCs w:val="24"/>
        </w:rPr>
      </w:pPr>
    </w:p>
    <w:p w14:paraId="6C70ECC6" w14:textId="77777777" w:rsidR="00C87C37" w:rsidRDefault="00C87C37" w:rsidP="00C87C37">
      <w:pPr>
        <w:jc w:val="both"/>
        <w:rPr>
          <w:rFonts w:ascii="Arial" w:hAnsi="Arial" w:cs="Arial"/>
          <w:sz w:val="24"/>
          <w:szCs w:val="24"/>
        </w:rPr>
      </w:pPr>
    </w:p>
    <w:p w14:paraId="6544DA94" w14:textId="77777777" w:rsidR="00C87C37" w:rsidRDefault="00C87C37" w:rsidP="00C87C37">
      <w:pPr>
        <w:jc w:val="both"/>
        <w:rPr>
          <w:rFonts w:ascii="Arial" w:hAnsi="Arial" w:cs="Arial"/>
          <w:sz w:val="24"/>
          <w:szCs w:val="24"/>
        </w:rPr>
      </w:pPr>
    </w:p>
    <w:p w14:paraId="0DA312A8" w14:textId="77777777" w:rsidR="00C87C37" w:rsidRPr="00C87C37" w:rsidRDefault="00C87C37" w:rsidP="00C87C37">
      <w:pPr>
        <w:jc w:val="both"/>
        <w:rPr>
          <w:rFonts w:ascii="Arial" w:hAnsi="Arial" w:cs="Arial"/>
          <w:sz w:val="24"/>
          <w:szCs w:val="24"/>
        </w:rPr>
      </w:pPr>
    </w:p>
    <w:p w14:paraId="193A77E9" w14:textId="77777777" w:rsidR="00C87C37" w:rsidRDefault="00C87C37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Introduction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The Local Government Association (LGA) has developed this Model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Code of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Conduct, in association with key partners and after extensive consultation with the sector,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as part of its work on supporting all tiers of local government to continue to aspire to high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standards of leadership and performance. It is a template for councils to adopt in whole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and/or with local amendments.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All councils are required to have a local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Code of Conduct.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The LGA will undertake an annual review of this Code to ensure it continues to be fit- for-purpose, incorporating advances in technology, social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media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changes in legislation. The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LGA can also offer support, training and mediation to councils and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councillors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on the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application of the Code and the National Association of Local Councils (NALC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)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the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county associations of local councils can offer advice and support to town and parish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councils.</w:t>
      </w:r>
    </w:p>
    <w:p w14:paraId="72A711F1" w14:textId="77777777" w:rsidR="00C87C37" w:rsidRDefault="00C87C37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Definitions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For the purposes of this Code of Conduct, a “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” means a member or co-opted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member of a local authority or a directly elected mayor. A “co-opted member” is defined in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Localism Act 2011 Section 27(4) as “a person who is not a member of the authority but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who</w:t>
      </w:r>
      <w:proofErr w:type="gramEnd"/>
    </w:p>
    <w:p w14:paraId="3C4BDC85" w14:textId="7D9B0691" w:rsidR="00C87C37" w:rsidRDefault="00C87C37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a) is a member of any committee or sub-committee of the authority,</w:t>
      </w:r>
      <w:r w:rsidR="00311C5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or;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b) is a member of, and represents the authority on, any joint committee or joint sub-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committee of the authority;</w:t>
      </w:r>
    </w:p>
    <w:p w14:paraId="4E798D4B" w14:textId="77777777" w:rsidR="00C87C37" w:rsidRDefault="00C87C37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358C6A30" w14:textId="77777777" w:rsidR="00C87C37" w:rsidRDefault="00C87C37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and who is entitled to vote on any question that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falls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to be decided at any meeting of that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committee or sub-committee”.</w:t>
      </w:r>
    </w:p>
    <w:p w14:paraId="1B106D52" w14:textId="020A41FD" w:rsidR="00C87C37" w:rsidRDefault="00C87C37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>For the purposes of this Code of Conduct, “local authority” includes county councils, district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councils, London borough councils, parish councils, town councils, fire and rescue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authorities, police authorities, joint authorities, economic prosperity boards, combined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gram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authorities</w:t>
      </w:r>
      <w:proofErr w:type="gram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National Park authorities.</w:t>
      </w:r>
    </w:p>
    <w:p w14:paraId="04DCFD5E" w14:textId="6C578CBF" w:rsidR="00C87C37" w:rsidRPr="00C87C37" w:rsidRDefault="00C87C37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r w:rsidRPr="00C87C37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Purpose of the Code of Conduct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  <w:t xml:space="preserve">The purpose of this Code of Conduct is to assist you, as a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in modelling the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br/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behaviour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is expected of you, to provide a personal check and balance, and to set out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type of conduct that could lead to action being taken against you. It is also to protect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you, the public, fellow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councillors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, local authority officers and the reputation of local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government. It sets out general principles of conduct expected of all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councillors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your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specific obligations in relation to standards of conduct. The LGA encourages the use of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support, training and mediation prior to action being taken using the Code. The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fundamental aim of the Code is to create and maintain public confidence in the role of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>councillor</w:t>
      </w:r>
      <w:proofErr w:type="spellEnd"/>
      <w:r w:rsidRPr="00C87C37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and local government.</w:t>
      </w:r>
    </w:p>
    <w:p w14:paraId="1EA701CE" w14:textId="77777777" w:rsidR="00C87C37" w:rsidRPr="00C87C37" w:rsidRDefault="00C87C37" w:rsidP="00311C5A">
      <w:pPr>
        <w:rPr>
          <w:rFonts w:ascii="Arial" w:hAnsi="Arial" w:cs="Arial"/>
          <w:sz w:val="24"/>
          <w:szCs w:val="24"/>
        </w:rPr>
      </w:pPr>
    </w:p>
    <w:p w14:paraId="12CD7D96" w14:textId="77777777" w:rsidR="00C87C37" w:rsidRDefault="00C87C37" w:rsidP="00C87C3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1C38217C" w14:textId="77777777" w:rsidR="00311C5A" w:rsidRDefault="00311C5A" w:rsidP="00C87C3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16939AE" w14:textId="77777777" w:rsidR="00311C5A" w:rsidRPr="00C87C37" w:rsidRDefault="00311C5A" w:rsidP="00C87C37">
      <w:pPr>
        <w:spacing w:after="0" w:line="240" w:lineRule="auto"/>
        <w:jc w:val="both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21AC2E97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General principles of </w:t>
      </w:r>
      <w:proofErr w:type="spellStart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conduct</w:t>
      </w:r>
    </w:p>
    <w:p w14:paraId="658427C7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Everyone in public office at all levels; all who serve the public or deliver public services,</w:t>
      </w:r>
    </w:p>
    <w:p w14:paraId="19F6DDBA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including ministers, civil servants,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local authority officers; should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uphold</w:t>
      </w:r>
      <w:proofErr w:type="gramEnd"/>
    </w:p>
    <w:p w14:paraId="2EA4F9A5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Seven Principles of Public Life, also known as the Nolan Principles.</w:t>
      </w:r>
    </w:p>
    <w:p w14:paraId="60A0A391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A09F6F3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Building on these principles, the following general principles have been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developed</w:t>
      </w:r>
      <w:proofErr w:type="gramEnd"/>
    </w:p>
    <w:p w14:paraId="3B53911C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specifically for the role of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40ED12C8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FF2A7EE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 accordance with the public trust placed in me, on all occasions:</w:t>
      </w:r>
    </w:p>
    <w:p w14:paraId="6B21173F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act with integrity and honesty</w:t>
      </w:r>
    </w:p>
    <w:p w14:paraId="6F85B828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act lawfully</w:t>
      </w:r>
    </w:p>
    <w:p w14:paraId="77F6C280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treat all persons fairly and with respect; and</w:t>
      </w:r>
    </w:p>
    <w:p w14:paraId="50909EF6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lead by example and act in a way that secures public confidence in the role of</w:t>
      </w:r>
    </w:p>
    <w:p w14:paraId="572F23F3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449A768C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6830049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 undertaking my role:</w:t>
      </w:r>
    </w:p>
    <w:p w14:paraId="2AAED6A6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impartially exercise my responsibilities in the interests of the local community</w:t>
      </w:r>
    </w:p>
    <w:p w14:paraId="106D67E3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do not improperly seek to confer an advantage, or disadvantage, on any</w:t>
      </w:r>
    </w:p>
    <w:p w14:paraId="5037312D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person</w:t>
      </w:r>
    </w:p>
    <w:p w14:paraId="706670A6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avoid conflicts of interest</w:t>
      </w:r>
    </w:p>
    <w:p w14:paraId="24FC8053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exercise reasonable care and diligence; and</w:t>
      </w:r>
    </w:p>
    <w:p w14:paraId="05D3B8E9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 ensure that public resources are used prudently in accordance with my local</w:t>
      </w:r>
    </w:p>
    <w:p w14:paraId="2669846F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authority’s requirements and in the public interest.</w:t>
      </w:r>
    </w:p>
    <w:p w14:paraId="6E1A3A01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90A5C3C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Application of the Code of Conduct</w:t>
      </w:r>
    </w:p>
    <w:p w14:paraId="1854E67D" w14:textId="0E4C93FF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This Code of Conduct applies to you as soon as you sign your declaration of acceptance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of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office of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or attend your first meeting as a co-opted member and continues 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apply to you until you cease to be a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02AF1EC7" w14:textId="7A5A3E0F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This Code of Conduct applies to you when you are acting in your capacity as a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which may include when:</w:t>
      </w:r>
    </w:p>
    <w:p w14:paraId="23D5DE6C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33C7344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• you misuse your position as a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</w:p>
    <w:p w14:paraId="111EA950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Your actions would give the impression to a reasonable member of the public with</w:t>
      </w:r>
    </w:p>
    <w:p w14:paraId="60520F9E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knowledge of all the facts that you are acting as a </w:t>
      </w:r>
      <w:proofErr w:type="spellStart"/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;</w:t>
      </w:r>
      <w:proofErr w:type="gramEnd"/>
    </w:p>
    <w:p w14:paraId="6AE35EAE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72E0B05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Code applies to all forms of communication and interaction, including:</w:t>
      </w:r>
    </w:p>
    <w:p w14:paraId="2D1A4B24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C69AADD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at face-to-face meetings</w:t>
      </w:r>
    </w:p>
    <w:p w14:paraId="0CCCB748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at online or telephone meetings</w:t>
      </w:r>
    </w:p>
    <w:p w14:paraId="249FF437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in written communication</w:t>
      </w:r>
    </w:p>
    <w:p w14:paraId="27689828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in verbal communication</w:t>
      </w:r>
    </w:p>
    <w:p w14:paraId="72A1F684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in non-verbal communication</w:t>
      </w:r>
    </w:p>
    <w:p w14:paraId="4A7B2ACD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in electronic and social media communication, posts, statements and</w:t>
      </w:r>
    </w:p>
    <w:p w14:paraId="7225D642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comments.</w:t>
      </w:r>
    </w:p>
    <w:p w14:paraId="6A177F6F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E1E10D9" w14:textId="3F635205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You are also expected to uphold high standards of conduct and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show leadership at all times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when acting as a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397A5F67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7F8B39A" w14:textId="01ACEEAE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Your Monitoring Officer has statutory responsibility for the implementation of the Code of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Conduct, and you are encouraged to seek advice from your Monitoring Officer on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any</w:t>
      </w:r>
      <w:proofErr w:type="gramEnd"/>
    </w:p>
    <w:p w14:paraId="4B0F0EA2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matters that may relate to the Code of Conduct. Town and parish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</w:t>
      </w:r>
      <w:proofErr w:type="gramEnd"/>
    </w:p>
    <w:p w14:paraId="3C48F297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encouraged to seek advice from their Clerk, who may refer matters to the Monitoring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Officer.</w:t>
      </w:r>
    </w:p>
    <w:p w14:paraId="79C06AB4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54A3723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Standards of </w:t>
      </w:r>
      <w:proofErr w:type="spellStart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conduct</w:t>
      </w:r>
    </w:p>
    <w:p w14:paraId="6928379D" w14:textId="7FE8ECB6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This section sets out your obligations, which are the minimum standards of conduct required of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you as a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 Should your conduct fall short of these standards, a complaint may be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made against you, which may result in action being taken.</w:t>
      </w:r>
    </w:p>
    <w:p w14:paraId="291B234E" w14:textId="6AF9B86F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Guidance is included to help explain the reasons for the obligations and how they should be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followed.</w:t>
      </w:r>
    </w:p>
    <w:p w14:paraId="7ABE22AF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126374A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General Conduct</w:t>
      </w:r>
    </w:p>
    <w:p w14:paraId="67E12400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CF6854A" w14:textId="65EC953C" w:rsidR="00311C5A" w:rsidRPr="00311C5A" w:rsidRDefault="00311C5A" w:rsidP="00311C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Respect</w:t>
      </w:r>
    </w:p>
    <w:p w14:paraId="0E21BB79" w14:textId="77777777" w:rsidR="00311C5A" w:rsidRPr="00311C5A" w:rsidRDefault="00311C5A" w:rsidP="00311C5A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04058A4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As a </w:t>
      </w:r>
      <w:proofErr w:type="spellStart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0EB5D9C6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F954EB8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1.1 I treat other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members of the public with respect.</w:t>
      </w:r>
    </w:p>
    <w:p w14:paraId="0DF9A9BC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1.2 I treat local authority employees, employees and representatives of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partner</w:t>
      </w:r>
      <w:proofErr w:type="gramEnd"/>
    </w:p>
    <w:p w14:paraId="3DF15050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organisations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those volunteering for the local authority with respect and</w:t>
      </w:r>
    </w:p>
    <w:p w14:paraId="6DA2DDAF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respect the role they play.</w:t>
      </w:r>
    </w:p>
    <w:p w14:paraId="27E08401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C1F6D80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Respect means politeness and courtesy in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behaviour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speech, and in the written word.</w:t>
      </w:r>
    </w:p>
    <w:p w14:paraId="50EF4750" w14:textId="22AB93F4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Debate and having different views are all part of a healthy democracy. As a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you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can express, challenge,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criticise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disagree with views, ideas,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opinions</w:t>
      </w:r>
      <w:proofErr w:type="gram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policies in a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robust but civil manner. You should not, however, subject individuals, groups of people or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organisations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personal attack.</w:t>
      </w:r>
    </w:p>
    <w:p w14:paraId="5F7A167B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068F9CF6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 your contact with the public, you should treat them politely and courteously. Rude and</w:t>
      </w:r>
    </w:p>
    <w:p w14:paraId="4E853520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offensive</w:t>
      </w:r>
      <w:proofErr w:type="gram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behaviour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lowers the public’s expectations and confidence in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1E21CA86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9302FBB" w14:textId="29121BA1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 return, you have a right to expect respectful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behaviour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from the public. If members of the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public are being abusive, intimidatory or threatening you are entitled to stop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any</w:t>
      </w:r>
      <w:proofErr w:type="gramEnd"/>
    </w:p>
    <w:p w14:paraId="68A3E6EF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conversation or interaction in person or online and report them to the local authority, the</w:t>
      </w:r>
    </w:p>
    <w:p w14:paraId="39591FFE" w14:textId="61049609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relevant social media provider or the police. This also applies to fellow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where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action could then be taken under the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Code of Conduct, and local authority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employees, where concerns should be raised in line with the local authority’s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-officer protocol.</w:t>
      </w:r>
    </w:p>
    <w:p w14:paraId="0753AC1E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B2D1CDB" w14:textId="22D6B55C" w:rsidR="00311C5A" w:rsidRPr="00311C5A" w:rsidRDefault="00311C5A" w:rsidP="00311C5A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ind w:left="142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Bullying, </w:t>
      </w:r>
      <w:proofErr w:type="gramStart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harassment</w:t>
      </w:r>
      <w:proofErr w:type="gramEnd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and discrimination</w:t>
      </w: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7CD21759" w14:textId="77777777" w:rsidR="00311C5A" w:rsidRPr="00311C5A" w:rsidRDefault="00311C5A" w:rsidP="00311C5A">
      <w:pPr>
        <w:pStyle w:val="ListParagraph"/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CB8BF44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As a </w:t>
      </w:r>
      <w:proofErr w:type="spellStart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1237570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68E9F5E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2.1 I do not bully any person.</w:t>
      </w:r>
    </w:p>
    <w:p w14:paraId="3884C92B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2.2 I do not harass any person.</w:t>
      </w:r>
    </w:p>
    <w:p w14:paraId="59263F4D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2.3 I promote equalities and do not discriminate unlawfully against </w:t>
      </w:r>
      <w:proofErr w:type="gramStart"/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any</w:t>
      </w:r>
      <w:proofErr w:type="gramEnd"/>
    </w:p>
    <w:p w14:paraId="2B574E28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person.</w:t>
      </w:r>
    </w:p>
    <w:p w14:paraId="3EE4B2F5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F5E1E8F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Advisory, Conciliation and Arbitration Service (ACAS)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characterises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bullying as</w:t>
      </w:r>
    </w:p>
    <w:p w14:paraId="68C73F78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offensive, intimidating, malicious or insulting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behaviour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an abuse or misuse of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power</w:t>
      </w:r>
      <w:proofErr w:type="gramEnd"/>
    </w:p>
    <w:p w14:paraId="78E381B1" w14:textId="31984679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through means that undermine, humiliate,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denigrate</w:t>
      </w:r>
      <w:proofErr w:type="gram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or injure the recipient. Bullying might be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 regular pattern of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behaviour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or a one-off incident,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happen face-to-face,</w:t>
      </w:r>
      <w:proofErr w:type="gram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on social media, in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emails or phone calls, happen in the workplace or at work social events and may not always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 obvious or noticed by others.</w:t>
      </w:r>
    </w:p>
    <w:p w14:paraId="23D4B554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AF35EEF" w14:textId="77777777" w:rsidR="00311C5A" w:rsidRP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 Protection from Harassment Act 1997 defines harassment as conduct that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causes</w:t>
      </w:r>
      <w:proofErr w:type="gramEnd"/>
    </w:p>
    <w:p w14:paraId="771AB834" w14:textId="77777777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alarm or distress or puts people in fear of violence and must involve such conduct on at least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two occasions. It can include repeated attempts to impose unwanted communications and</w:t>
      </w:r>
      <w:r w:rsidRPr="00311C5A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contact upon a person in a manner that could be expected to cause distress or fear in any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reasonable person.</w:t>
      </w:r>
    </w:p>
    <w:p w14:paraId="0C760E33" w14:textId="575D26FE" w:rsidR="00311C5A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Unlawful discrimination is where someone is treated unfairly because of a protected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characteristic. Protected characteristics are specific aspects of a person's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identity defined by the Equality Act 2010. They are age, disability, gender reassignment,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marriage and civil partnership, pregnancy and maternity, race, religion or belief, sex and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sexual orientation.</w:t>
      </w:r>
    </w:p>
    <w:p w14:paraId="16493ED5" w14:textId="77777777" w:rsid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The Equality Act 2010 places specific duties on local authorities. </w:t>
      </w:r>
      <w:proofErr w:type="spell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have a central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role to play in ensuring that equality issues are integral to the local authority's performance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and strategic aims, and that there is a strong vision and public commitment to equality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across public services.</w:t>
      </w:r>
    </w:p>
    <w:p w14:paraId="727FC4CA" w14:textId="77777777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3. Impartiality of officers of the council</w:t>
      </w:r>
    </w:p>
    <w:p w14:paraId="5CA83B08" w14:textId="77777777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As a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7DC53F26" w14:textId="77777777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>3.1 I do not compromise, or attempt to compromise, the impartiality of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>anyone who works for, or on behalf of, the local authority.</w:t>
      </w:r>
    </w:p>
    <w:p w14:paraId="48D9A453" w14:textId="77777777" w:rsid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>Officers work for the local authority as a whole and must be politically neutral (unless they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 political assistants). They should not be coerced or persuaded to act in a way that would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undermine their neutrality. You can question officers </w:t>
      </w:r>
      <w:proofErr w:type="gramStart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 order to</w:t>
      </w:r>
      <w:proofErr w:type="gramEnd"/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understand, for example,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their reasons for proposing to act in a particular way, or the content of a report that they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have written. However, you must not try and force them to act differently, change their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advice, or alter the content of that report, if doing so would prejudice their professional</w:t>
      </w:r>
      <w:r w:rsid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311C5A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integrity.</w:t>
      </w:r>
    </w:p>
    <w:p w14:paraId="71A6E583" w14:textId="77777777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br/>
        <w:t>4. Confidentiality and access to information</w:t>
      </w:r>
    </w:p>
    <w:p w14:paraId="19042A28" w14:textId="77777777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 xml:space="preserve">As a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444E651D" w14:textId="77777777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>4.1 I do not disclose information:</w:t>
      </w:r>
    </w:p>
    <w:p w14:paraId="3970723C" w14:textId="77777777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>a. given to me in confidence by anyone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>b. acquired by me which I believe, or ought reasonably to be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  <w:t>aware, is of a confidential nature, unless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. I have received the consent of a person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authorised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to give it;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ii. I am required by law to do so;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iii. the disclosure is made to a third party for the purpose of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obtaining professional legal advice provided that the third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party agrees not to disclose the information to any other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person; or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iv. the disclosure is: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1. reasonable and in the public interest; and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2. made in good faith and in compliance with the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reasonable requirements of the local authority; and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3. I have consulted the Monitoring Officer prior to its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release.</w:t>
      </w:r>
    </w:p>
    <w:p w14:paraId="705D0B4E" w14:textId="1089E171" w:rsidR="00181CA0" w:rsidRPr="00181CA0" w:rsidRDefault="00311C5A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4.2 I do not improperly use knowledge gained solely </w:t>
      </w:r>
      <w:proofErr w:type="gram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as a result of</w:t>
      </w:r>
      <w:proofErr w:type="gramEnd"/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my </w:t>
      </w:r>
      <w:r w:rsid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role as a</w:t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for the advancement of myself, my friends, my </w:t>
      </w:r>
      <w:r w:rsid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family</w:t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members,</w:t>
      </w:r>
      <w:r w:rsidR="00181CA0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my employer or my business interests.</w:t>
      </w:r>
    </w:p>
    <w:p w14:paraId="5A7D86E1" w14:textId="77777777" w:rsidR="00181CA0" w:rsidRPr="00181CA0" w:rsidRDefault="00181CA0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230CC553" w14:textId="04A08F00" w:rsidR="00311C5A" w:rsidRPr="00181CA0" w:rsidRDefault="00181CA0" w:rsidP="00311C5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311C5A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4.3 I do not prevent anyone from getting information that they are </w:t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ab/>
      </w:r>
      <w:r w:rsidR="00311C5A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entitled to by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="00311C5A"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law.</w:t>
      </w:r>
    </w:p>
    <w:p w14:paraId="4FBB0BB8" w14:textId="77777777" w:rsidR="00181CA0" w:rsidRPr="00181CA0" w:rsidRDefault="00C87C37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C87C3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C87C37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="00181CA0"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Local authorities must work openly and transparently, and their proceedings and </w:t>
      </w:r>
      <w:proofErr w:type="gramStart"/>
      <w:r w:rsidR="00181CA0"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printed</w:t>
      </w:r>
      <w:proofErr w:type="gramEnd"/>
    </w:p>
    <w:p w14:paraId="4A92A510" w14:textId="6B65073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materials are open to the public, except in certain legally defined circumstances. You should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work on this basis, but there will be times when it is required by law that discussions,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gram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documents</w:t>
      </w:r>
      <w:proofErr w:type="gram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 other information relating to or held by the local authority must be treated in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confidential manner. Examples include personal data relating to individuals or information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relating to ongoing negotiations.</w:t>
      </w:r>
    </w:p>
    <w:p w14:paraId="3A7A0207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6D34494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5. Disrepute</w:t>
      </w:r>
    </w:p>
    <w:p w14:paraId="21FAE5F1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As a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6DB4402E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</w:p>
    <w:p w14:paraId="315411EA" w14:textId="77756518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5.1 I do not bring my role or local authority into disrepute.</w:t>
      </w:r>
    </w:p>
    <w:p w14:paraId="564AED54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CB789E3" w14:textId="4D3AA10A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As a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 you are trusted to make decisions on behalf of your community and your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actions and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behaviour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are subject to greater scrutiny than that of ordinary members of the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public. You should be aware that your actions might have an adverse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impact on you, other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and/or your local authority and may lower the public’s confidence in your or your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local authority’s ability to discharge your/its functions. For example,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behaviour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that is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considered dishonest and/or deceitful can bring your local authority into disrepute.</w:t>
      </w:r>
    </w:p>
    <w:p w14:paraId="1E47F0E9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831CBD7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You </w:t>
      </w:r>
      <w:proofErr w:type="gram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 able to</w:t>
      </w:r>
      <w:proofErr w:type="gram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hold the local authority and fellow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account and are able to</w:t>
      </w:r>
    </w:p>
    <w:p w14:paraId="225E21F8" w14:textId="04263744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constructively challenge and express concern about decisions and processes undertaken by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council whilst continuing to adhere to other aspects of this Code of Conduct.</w:t>
      </w:r>
    </w:p>
    <w:p w14:paraId="5C317E5A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049D9D3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6. Use of position</w:t>
      </w:r>
    </w:p>
    <w:p w14:paraId="4E6F01E0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C362600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As a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294DD9E9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45CD09A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6.1 I do not use, or attempt to use, my position improperly to the advantage or</w:t>
      </w:r>
    </w:p>
    <w:p w14:paraId="37BB6E80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disadvantage of myself or anyone else.</w:t>
      </w:r>
    </w:p>
    <w:p w14:paraId="5CC42B4F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C8AF413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Your position as a member of the local authority provides you with certain opportunities,</w:t>
      </w:r>
    </w:p>
    <w:p w14:paraId="69C252FE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responsibilities, and privileges, and you make choices all the time that will impact others.</w:t>
      </w:r>
    </w:p>
    <w:p w14:paraId="5EF6CF29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However, you should not take advantage of these opportunities to further your own or</w:t>
      </w:r>
    </w:p>
    <w:p w14:paraId="3D763F85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others’ private interests or to disadvantage anyone unfairly.</w:t>
      </w:r>
    </w:p>
    <w:p w14:paraId="5EFAD067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7C6FB32B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7. Use of local authority resources and facilities</w:t>
      </w:r>
    </w:p>
    <w:p w14:paraId="1811EF3C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6439815D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As a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200274E1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0D24B9A9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7.1 I do not misuse council resources.</w:t>
      </w:r>
    </w:p>
    <w:p w14:paraId="5D620E46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4F338F2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7.2 I will, when using the resources of the local authority or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authorising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their use</w:t>
      </w:r>
    </w:p>
    <w:p w14:paraId="55A9103A" w14:textId="2CFA34F9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y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others:</w:t>
      </w:r>
    </w:p>
    <w:p w14:paraId="4105C692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51E0670C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a. act in accordance with the local authority's requirements; and</w:t>
      </w:r>
    </w:p>
    <w:p w14:paraId="187A8FDA" w14:textId="2B9D64C8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b. ensure that such resources are not used for political purposes unless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that use could reasonably be regarded as likely to facilitate, or be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conducive to, the discharge of the functions of the local authority or of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the office to which I have been elected or appointed.</w:t>
      </w:r>
    </w:p>
    <w:p w14:paraId="2721C84D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0ED514C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You may be provided with resources and facilities by the local authority to assist you in</w:t>
      </w:r>
    </w:p>
    <w:p w14:paraId="1B54A5CE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carrying out your duties as a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3EADC1A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19699778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Examples include:</w:t>
      </w:r>
    </w:p>
    <w:p w14:paraId="02E4A2F3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office support</w:t>
      </w:r>
    </w:p>
    <w:p w14:paraId="184BFB47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stationery</w:t>
      </w:r>
    </w:p>
    <w:p w14:paraId="35F392B6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equipment such as phones, and computers</w:t>
      </w:r>
    </w:p>
    <w:p w14:paraId="4554599E" w14:textId="5C501846" w:rsidR="00C87C37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• transport</w:t>
      </w:r>
    </w:p>
    <w:p w14:paraId="0852BD9F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• access and use of local authority buildings and rooms.</w:t>
      </w:r>
    </w:p>
    <w:p w14:paraId="4094EA43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4F99EB6E" w14:textId="5CEACABD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These are given to you to help you carry out your role as a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more effectively and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are not to be used for business or personal gain. They should be used in accordance with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the purpose for which they have been provided and the local authority’s own policies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regarding their use.</w:t>
      </w:r>
    </w:p>
    <w:p w14:paraId="1881C5E1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EE9B33A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8. Complying with the Code of Conduct</w:t>
      </w:r>
    </w:p>
    <w:p w14:paraId="68C37DA6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68D90DC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As a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698ACFB7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FFB2B21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8.1 I undertake Code of Conduct training provided by my local authority.</w:t>
      </w:r>
    </w:p>
    <w:p w14:paraId="21B25759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8.2 I cooperate with any Code of Conduct investigation and/or</w:t>
      </w:r>
    </w:p>
    <w:p w14:paraId="51CDBA50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determination.</w:t>
      </w:r>
    </w:p>
    <w:p w14:paraId="5C7165C1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8.3 I do not intimidate or attempt to intimidate any person who is likely to </w:t>
      </w:r>
      <w:proofErr w:type="gram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be</w:t>
      </w:r>
      <w:proofErr w:type="gramEnd"/>
    </w:p>
    <w:p w14:paraId="05597D07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involved with the administration of any investigation or proceedings.</w:t>
      </w:r>
    </w:p>
    <w:p w14:paraId="551E15D6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8.4 I comply with any sanction imposed on me following a finding that I </w:t>
      </w:r>
      <w:proofErr w:type="gram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have</w:t>
      </w:r>
      <w:proofErr w:type="gramEnd"/>
    </w:p>
    <w:p w14:paraId="7E389798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breached the Code of Conduct.</w:t>
      </w:r>
    </w:p>
    <w:p w14:paraId="3EDC7A38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373E4265" w14:textId="5DB251F4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It is extremely important for you as a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to demonstrate high standards, for you to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have your actions open to scrutiny and for you not to undermine public trust in the local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authority or its governance. If you do not understand or are concerned about the local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authority’s processes in handling a complaint you should raise this with your Monitoring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Officer.</w:t>
      </w:r>
    </w:p>
    <w:p w14:paraId="794F67D3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6A860105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Protecting your reputation and the reputation of the local authority</w:t>
      </w:r>
    </w:p>
    <w:p w14:paraId="4FE3D79F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31E1FEF9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9. Interests</w:t>
      </w:r>
    </w:p>
    <w:p w14:paraId="40761C9F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45FF6E59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As a </w:t>
      </w:r>
      <w:proofErr w:type="spellStart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councillor</w:t>
      </w:r>
      <w:proofErr w:type="spellEnd"/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</w:p>
    <w:p w14:paraId="1967DED5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33928A4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9.1 I register and disclose my interests.</w:t>
      </w:r>
    </w:p>
    <w:p w14:paraId="5DAC12D5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</w:pPr>
    </w:p>
    <w:p w14:paraId="72D91363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Section 29 of the Localism Act 2011 requires the Monitoring Officer to establish and</w:t>
      </w:r>
    </w:p>
    <w:p w14:paraId="2F3A9119" w14:textId="24E952C6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maintain a register of interests of members of the </w:t>
      </w:r>
      <w:proofErr w:type="gram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authority .</w:t>
      </w:r>
      <w:proofErr w:type="gramEnd"/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You need to register your interests so that the public, local authority employees and </w:t>
      </w:r>
      <w:proofErr w:type="gram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fellow</w:t>
      </w:r>
      <w:proofErr w:type="gramEnd"/>
    </w:p>
    <w:p w14:paraId="4A73815C" w14:textId="10BF1BB1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know which of your interests might give rise to a conflict of interest. The register is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 public document that can be consulted when (or before) an issue arises. The register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also protects you by allowing you to demonstrate openness and a willingness to be held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accountable. You are personally responsible for deciding </w:t>
      </w:r>
      <w:proofErr w:type="gram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whether or not</w:t>
      </w:r>
      <w:proofErr w:type="gram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you should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disclose an interest in a meeting, but it can be helpful for you to know early on if others think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that a potential conflict might arise. It is also important that the public know about any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interest that might have to be disclosed by you or other </w:t>
      </w:r>
      <w:proofErr w:type="spellStart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councillors</w:t>
      </w:r>
      <w:proofErr w:type="spellEnd"/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when making or taking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part in decisions, so that decision making is seen by the public as open and honest. This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helps to ensure that public confidence in the integrity of local governance is maintained.</w:t>
      </w:r>
    </w:p>
    <w:p w14:paraId="6128846B" w14:textId="2F0C29C0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You should note that failure to register or disclose a disclosable pecuniary interest as set</w:t>
      </w:r>
      <w: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out in </w:t>
      </w: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Table 1,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is a criminal offence under the Localism Act 2011.</w:t>
      </w:r>
    </w:p>
    <w:p w14:paraId="6A6CD595" w14:textId="77777777" w:rsidR="00181CA0" w:rsidRP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Appendix B</w:t>
      </w: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sets out the detailed provisions on registering and disclosing interests. If in</w:t>
      </w:r>
    </w:p>
    <w:p w14:paraId="6280E4F6" w14:textId="6C4AB7BA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181CA0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doubt, you should always seek advice from your Monitoring Officer.</w:t>
      </w:r>
    </w:p>
    <w:p w14:paraId="278DF376" w14:textId="77777777" w:rsidR="00181CA0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3BD81C7" w14:textId="77777777" w:rsidR="00181CA0" w:rsidRPr="00C87C37" w:rsidRDefault="00181CA0" w:rsidP="00181CA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5AE4C500" w14:textId="77777777" w:rsidR="00181CA0" w:rsidRPr="001A076E" w:rsidRDefault="00181CA0" w:rsidP="00181CA0">
      <w:pPr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>10. Gifts and hospitality</w:t>
      </w:r>
    </w:p>
    <w:p w14:paraId="15666825" w14:textId="77777777" w:rsidR="00181CA0" w:rsidRPr="001A076E" w:rsidRDefault="00181CA0" w:rsidP="00181CA0">
      <w:pPr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 xml:space="preserve">As a </w:t>
      </w:r>
      <w:proofErr w:type="spellStart"/>
      <w:r w:rsidRPr="001A076E">
        <w:rPr>
          <w:rFonts w:ascii="Arial" w:hAnsi="Arial" w:cs="Arial"/>
          <w:b/>
          <w:bCs/>
          <w:sz w:val="24"/>
          <w:szCs w:val="24"/>
        </w:rPr>
        <w:t>councillor</w:t>
      </w:r>
      <w:proofErr w:type="spellEnd"/>
      <w:r w:rsidRPr="001A076E">
        <w:rPr>
          <w:rFonts w:ascii="Arial" w:hAnsi="Arial" w:cs="Arial"/>
          <w:b/>
          <w:bCs/>
          <w:sz w:val="24"/>
          <w:szCs w:val="24"/>
        </w:rPr>
        <w:t>:</w:t>
      </w:r>
    </w:p>
    <w:p w14:paraId="45881E5E" w14:textId="7C472D3C" w:rsidR="00181CA0" w:rsidRPr="001A076E" w:rsidRDefault="00181CA0" w:rsidP="00181CA0">
      <w:pPr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>10.1 I do not accept gifts or hospitality, irrespective of estimated value, which</w:t>
      </w:r>
      <w:r w:rsidR="001A076E" w:rsidRPr="001A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>could give rise to real or substantive personal gain or a reasonable</w:t>
      </w:r>
      <w:r w:rsidR="001A076E" w:rsidRPr="001A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 xml:space="preserve">suspicion of influence on my part to show </w:t>
      </w:r>
      <w:proofErr w:type="spellStart"/>
      <w:r w:rsidRPr="001A076E">
        <w:rPr>
          <w:rFonts w:ascii="Arial" w:hAnsi="Arial" w:cs="Arial"/>
          <w:b/>
          <w:bCs/>
          <w:sz w:val="24"/>
          <w:szCs w:val="24"/>
        </w:rPr>
        <w:t>favour</w:t>
      </w:r>
      <w:proofErr w:type="spellEnd"/>
      <w:r w:rsidRPr="001A076E">
        <w:rPr>
          <w:rFonts w:ascii="Arial" w:hAnsi="Arial" w:cs="Arial"/>
          <w:b/>
          <w:bCs/>
          <w:sz w:val="24"/>
          <w:szCs w:val="24"/>
        </w:rPr>
        <w:t xml:space="preserve"> from persons seeking to</w:t>
      </w:r>
      <w:r w:rsidR="001A076E" w:rsidRPr="001A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>acquire, develop or do business with the local authority or from persons</w:t>
      </w:r>
      <w:r w:rsidR="001A076E" w:rsidRPr="001A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 xml:space="preserve">who may apply to the local authority for any permission, </w:t>
      </w:r>
      <w:proofErr w:type="spellStart"/>
      <w:proofErr w:type="gramStart"/>
      <w:r w:rsidRPr="001A076E">
        <w:rPr>
          <w:rFonts w:ascii="Arial" w:hAnsi="Arial" w:cs="Arial"/>
          <w:b/>
          <w:bCs/>
          <w:sz w:val="24"/>
          <w:szCs w:val="24"/>
        </w:rPr>
        <w:t>licence</w:t>
      </w:r>
      <w:proofErr w:type="spellEnd"/>
      <w:proofErr w:type="gramEnd"/>
      <w:r w:rsidRPr="001A076E">
        <w:rPr>
          <w:rFonts w:ascii="Arial" w:hAnsi="Arial" w:cs="Arial"/>
          <w:b/>
          <w:bCs/>
          <w:sz w:val="24"/>
          <w:szCs w:val="24"/>
        </w:rPr>
        <w:t xml:space="preserve"> or other</w:t>
      </w:r>
      <w:r w:rsidR="001A076E" w:rsidRPr="001A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>significant advantage.</w:t>
      </w:r>
    </w:p>
    <w:p w14:paraId="6AA66626" w14:textId="68359431" w:rsidR="00181CA0" w:rsidRPr="001A076E" w:rsidRDefault="00181CA0" w:rsidP="00181CA0">
      <w:pPr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>10.2 I register with the Monitoring Officer any gift or hospitality with an</w:t>
      </w:r>
      <w:r w:rsidR="001A076E" w:rsidRPr="001A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>estimated value of at least £50 within 28 days of its receipt.</w:t>
      </w:r>
    </w:p>
    <w:p w14:paraId="66DBE289" w14:textId="3FD0E6D3" w:rsidR="00181CA0" w:rsidRPr="001A076E" w:rsidRDefault="00181CA0" w:rsidP="00181CA0">
      <w:pPr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>10.3 I register with the Monitoring Officer any significant gift or</w:t>
      </w:r>
      <w:r w:rsidR="001A076E" w:rsidRPr="001A076E">
        <w:rPr>
          <w:rFonts w:ascii="Arial" w:hAnsi="Arial" w:cs="Arial"/>
          <w:b/>
          <w:bCs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>hospitality that I have been offered but have refused to accept.</w:t>
      </w:r>
    </w:p>
    <w:p w14:paraId="02404914" w14:textId="77777777" w:rsidR="001A076E" w:rsidRDefault="001A076E" w:rsidP="00181CA0">
      <w:pPr>
        <w:rPr>
          <w:rFonts w:ascii="Arial" w:hAnsi="Arial" w:cs="Arial"/>
          <w:sz w:val="24"/>
          <w:szCs w:val="24"/>
        </w:rPr>
      </w:pPr>
    </w:p>
    <w:p w14:paraId="1C8E8BF2" w14:textId="4C340212" w:rsidR="00181CA0" w:rsidRPr="00181CA0" w:rsidRDefault="00181CA0" w:rsidP="001A076E">
      <w:pPr>
        <w:spacing w:after="0"/>
        <w:rPr>
          <w:rFonts w:ascii="Arial" w:hAnsi="Arial" w:cs="Arial"/>
          <w:sz w:val="24"/>
          <w:szCs w:val="24"/>
        </w:rPr>
      </w:pPr>
      <w:r w:rsidRPr="00181CA0">
        <w:rPr>
          <w:rFonts w:ascii="Arial" w:hAnsi="Arial" w:cs="Arial"/>
          <w:sz w:val="24"/>
          <w:szCs w:val="24"/>
        </w:rPr>
        <w:t xml:space="preserve">In order to protect your position and the reputation of the local authority, you </w:t>
      </w:r>
      <w:proofErr w:type="gramStart"/>
      <w:r w:rsidRPr="00181CA0">
        <w:rPr>
          <w:rFonts w:ascii="Arial" w:hAnsi="Arial" w:cs="Arial"/>
          <w:sz w:val="24"/>
          <w:szCs w:val="24"/>
        </w:rPr>
        <w:t>should</w:t>
      </w:r>
      <w:proofErr w:type="gramEnd"/>
    </w:p>
    <w:p w14:paraId="239B8527" w14:textId="77777777" w:rsidR="00181CA0" w:rsidRPr="00181CA0" w:rsidRDefault="00181CA0" w:rsidP="001A076E">
      <w:pPr>
        <w:spacing w:after="0"/>
        <w:rPr>
          <w:rFonts w:ascii="Arial" w:hAnsi="Arial" w:cs="Arial"/>
          <w:sz w:val="24"/>
          <w:szCs w:val="24"/>
        </w:rPr>
      </w:pPr>
      <w:r w:rsidRPr="00181CA0">
        <w:rPr>
          <w:rFonts w:ascii="Arial" w:hAnsi="Arial" w:cs="Arial"/>
          <w:sz w:val="24"/>
          <w:szCs w:val="24"/>
        </w:rPr>
        <w:t>exercise caution in accepting any gifts or hospitality which are (or which you reasonably</w:t>
      </w:r>
    </w:p>
    <w:p w14:paraId="031191CC" w14:textId="436A7789" w:rsidR="00C87C37" w:rsidRDefault="00181CA0" w:rsidP="001A076E">
      <w:pPr>
        <w:spacing w:after="0"/>
        <w:rPr>
          <w:rFonts w:ascii="Arial" w:hAnsi="Arial" w:cs="Arial"/>
          <w:sz w:val="24"/>
          <w:szCs w:val="24"/>
        </w:rPr>
      </w:pPr>
      <w:r w:rsidRPr="00181CA0">
        <w:rPr>
          <w:rFonts w:ascii="Arial" w:hAnsi="Arial" w:cs="Arial"/>
          <w:sz w:val="24"/>
          <w:szCs w:val="24"/>
        </w:rPr>
        <w:t xml:space="preserve">believe to be) offered to you because you are a </w:t>
      </w:r>
      <w:proofErr w:type="spellStart"/>
      <w:r w:rsidRPr="00181CA0">
        <w:rPr>
          <w:rFonts w:ascii="Arial" w:hAnsi="Arial" w:cs="Arial"/>
          <w:sz w:val="24"/>
          <w:szCs w:val="24"/>
        </w:rPr>
        <w:t>councillor</w:t>
      </w:r>
      <w:proofErr w:type="spellEnd"/>
      <w:r w:rsidRPr="00181CA0">
        <w:rPr>
          <w:rFonts w:ascii="Arial" w:hAnsi="Arial" w:cs="Arial"/>
          <w:sz w:val="24"/>
          <w:szCs w:val="24"/>
        </w:rPr>
        <w:t>. The presumption should always</w:t>
      </w:r>
      <w:r w:rsidR="001A076E">
        <w:rPr>
          <w:rFonts w:ascii="Arial" w:hAnsi="Arial" w:cs="Arial"/>
          <w:sz w:val="24"/>
          <w:szCs w:val="24"/>
        </w:rPr>
        <w:t xml:space="preserve"> </w:t>
      </w:r>
      <w:r w:rsidRPr="00181CA0">
        <w:rPr>
          <w:rFonts w:ascii="Arial" w:hAnsi="Arial" w:cs="Arial"/>
          <w:sz w:val="24"/>
          <w:szCs w:val="24"/>
        </w:rPr>
        <w:t>be not to accept significant gifts or hospitality. However, there may be times when such a</w:t>
      </w:r>
      <w:r w:rsidR="001A076E">
        <w:rPr>
          <w:rFonts w:ascii="Arial" w:hAnsi="Arial" w:cs="Arial"/>
          <w:sz w:val="24"/>
          <w:szCs w:val="24"/>
        </w:rPr>
        <w:t xml:space="preserve"> </w:t>
      </w:r>
      <w:r w:rsidRPr="00181CA0">
        <w:rPr>
          <w:rFonts w:ascii="Arial" w:hAnsi="Arial" w:cs="Arial"/>
          <w:sz w:val="24"/>
          <w:szCs w:val="24"/>
        </w:rPr>
        <w:t xml:space="preserve">refusal may be difficult if it is seen as rudeness in which </w:t>
      </w:r>
      <w:proofErr w:type="gramStart"/>
      <w:r w:rsidRPr="00181CA0">
        <w:rPr>
          <w:rFonts w:ascii="Arial" w:hAnsi="Arial" w:cs="Arial"/>
          <w:sz w:val="24"/>
          <w:szCs w:val="24"/>
        </w:rPr>
        <w:t>case</w:t>
      </w:r>
      <w:proofErr w:type="gramEnd"/>
      <w:r w:rsidRPr="00181CA0">
        <w:rPr>
          <w:rFonts w:ascii="Arial" w:hAnsi="Arial" w:cs="Arial"/>
          <w:sz w:val="24"/>
          <w:szCs w:val="24"/>
        </w:rPr>
        <w:t xml:space="preserve"> you could accept it but must</w:t>
      </w:r>
      <w:r w:rsidR="001A076E">
        <w:rPr>
          <w:rFonts w:ascii="Arial" w:hAnsi="Arial" w:cs="Arial"/>
          <w:sz w:val="24"/>
          <w:szCs w:val="24"/>
        </w:rPr>
        <w:t xml:space="preserve"> </w:t>
      </w:r>
      <w:r w:rsidRPr="00181CA0">
        <w:rPr>
          <w:rFonts w:ascii="Arial" w:hAnsi="Arial" w:cs="Arial"/>
          <w:sz w:val="24"/>
          <w:szCs w:val="24"/>
        </w:rPr>
        <w:t>ensure it is publicly registered. However, you do not need to register gifts and hospitality</w:t>
      </w:r>
      <w:r w:rsidR="001A076E">
        <w:rPr>
          <w:rFonts w:ascii="Arial" w:hAnsi="Arial" w:cs="Arial"/>
          <w:sz w:val="24"/>
          <w:szCs w:val="24"/>
        </w:rPr>
        <w:t xml:space="preserve"> </w:t>
      </w:r>
      <w:r w:rsidRPr="00181CA0">
        <w:rPr>
          <w:rFonts w:ascii="Arial" w:hAnsi="Arial" w:cs="Arial"/>
          <w:sz w:val="24"/>
          <w:szCs w:val="24"/>
        </w:rPr>
        <w:t xml:space="preserve">which are not related to your role as a </w:t>
      </w:r>
      <w:proofErr w:type="spellStart"/>
      <w:r w:rsidRPr="00181CA0">
        <w:rPr>
          <w:rFonts w:ascii="Arial" w:hAnsi="Arial" w:cs="Arial"/>
          <w:sz w:val="24"/>
          <w:szCs w:val="24"/>
        </w:rPr>
        <w:t>councillor</w:t>
      </w:r>
      <w:proofErr w:type="spellEnd"/>
      <w:r w:rsidRPr="00181CA0">
        <w:rPr>
          <w:rFonts w:ascii="Arial" w:hAnsi="Arial" w:cs="Arial"/>
          <w:sz w:val="24"/>
          <w:szCs w:val="24"/>
        </w:rPr>
        <w:t>, such as Christmas gifts from your friends</w:t>
      </w:r>
      <w:r w:rsidR="001A076E">
        <w:rPr>
          <w:rFonts w:ascii="Arial" w:hAnsi="Arial" w:cs="Arial"/>
          <w:sz w:val="24"/>
          <w:szCs w:val="24"/>
        </w:rPr>
        <w:t xml:space="preserve"> </w:t>
      </w:r>
      <w:r w:rsidRPr="00181CA0">
        <w:rPr>
          <w:rFonts w:ascii="Arial" w:hAnsi="Arial" w:cs="Arial"/>
          <w:sz w:val="24"/>
          <w:szCs w:val="24"/>
        </w:rPr>
        <w:t>and family. It is also important to note that it is appropriate to accept normal expenses and</w:t>
      </w:r>
      <w:r w:rsidR="001A076E">
        <w:rPr>
          <w:rFonts w:ascii="Arial" w:hAnsi="Arial" w:cs="Arial"/>
          <w:sz w:val="24"/>
          <w:szCs w:val="24"/>
        </w:rPr>
        <w:t xml:space="preserve"> </w:t>
      </w:r>
      <w:r w:rsidRPr="00181CA0">
        <w:rPr>
          <w:rFonts w:ascii="Arial" w:hAnsi="Arial" w:cs="Arial"/>
          <w:sz w:val="24"/>
          <w:szCs w:val="24"/>
        </w:rPr>
        <w:t xml:space="preserve">hospitality associated with your duties as a </w:t>
      </w:r>
      <w:proofErr w:type="spellStart"/>
      <w:r w:rsidRPr="00181CA0">
        <w:rPr>
          <w:rFonts w:ascii="Arial" w:hAnsi="Arial" w:cs="Arial"/>
          <w:sz w:val="24"/>
          <w:szCs w:val="24"/>
        </w:rPr>
        <w:t>councillor</w:t>
      </w:r>
      <w:proofErr w:type="spellEnd"/>
      <w:r w:rsidRPr="00181CA0">
        <w:rPr>
          <w:rFonts w:ascii="Arial" w:hAnsi="Arial" w:cs="Arial"/>
          <w:sz w:val="24"/>
          <w:szCs w:val="24"/>
        </w:rPr>
        <w:t>. If you are unsure, do contact your</w:t>
      </w:r>
      <w:r w:rsidR="001A076E">
        <w:rPr>
          <w:rFonts w:ascii="Arial" w:hAnsi="Arial" w:cs="Arial"/>
          <w:sz w:val="24"/>
          <w:szCs w:val="24"/>
        </w:rPr>
        <w:t xml:space="preserve"> </w:t>
      </w:r>
      <w:r w:rsidRPr="00181CA0">
        <w:rPr>
          <w:rFonts w:ascii="Arial" w:hAnsi="Arial" w:cs="Arial"/>
          <w:sz w:val="24"/>
          <w:szCs w:val="24"/>
        </w:rPr>
        <w:t>Monitoring Officer for guidance.</w:t>
      </w:r>
    </w:p>
    <w:p w14:paraId="3B848533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46A98FE6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5EE3A762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39ED3D26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567E67DA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53BE76FD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6DED0C24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71657166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62ECD7A8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0E66C49B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388A2E02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1B1BAE35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13BEB6EB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lastRenderedPageBreak/>
        <w:t>Appendices</w:t>
      </w:r>
    </w:p>
    <w:p w14:paraId="2FF9182B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Appendix A – The Seven Principles of Public Life</w:t>
      </w:r>
    </w:p>
    <w:p w14:paraId="45F949C6" w14:textId="77777777" w:rsid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principles are:</w:t>
      </w:r>
    </w:p>
    <w:p w14:paraId="3CC06751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Selflessness</w:t>
      </w:r>
    </w:p>
    <w:p w14:paraId="42C8F3DF" w14:textId="77777777" w:rsid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Holders of public office should act solely in terms of the public interest.</w:t>
      </w:r>
    </w:p>
    <w:p w14:paraId="72F6E835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Integrity</w:t>
      </w:r>
    </w:p>
    <w:p w14:paraId="53536FF8" w14:textId="77777777" w:rsid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Holders of public office must avoid placing themselves under any obligation to people or</w:t>
      </w: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spellStart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organisations</w:t>
      </w:r>
      <w:proofErr w:type="spellEnd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that might try inappropriately to influence them in their work. They should not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act or take decisions </w:t>
      </w:r>
      <w:proofErr w:type="gramStart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in order to</w:t>
      </w:r>
      <w:proofErr w:type="gramEnd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gain financial or other material benefits for themselves,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their family, or their friends. They must disclose and resolve any interests and relationships.</w:t>
      </w:r>
    </w:p>
    <w:p w14:paraId="40231669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Objectivity</w:t>
      </w:r>
    </w:p>
    <w:p w14:paraId="5D3E1615" w14:textId="77777777" w:rsid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Holders of public office must act and take decisions impartially, fairly and on merit, using</w:t>
      </w: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the best evidence and without discrimination or bias.</w:t>
      </w:r>
    </w:p>
    <w:p w14:paraId="487D56F8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Accountability</w:t>
      </w:r>
    </w:p>
    <w:p w14:paraId="05A8C004" w14:textId="77777777" w:rsid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Holders of public office are accountable to the public for their decisions and actions and</w:t>
      </w: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must submit themselves to the scrutiny necessary to ensure this.</w:t>
      </w:r>
    </w:p>
    <w:p w14:paraId="31F2FC75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Openness</w:t>
      </w:r>
    </w:p>
    <w:p w14:paraId="32003C79" w14:textId="77777777" w:rsid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Holders of public office should act and take decisions in an open and transparent manner.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Information should not be withheld from the public unless there are clear and lawful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reasons for so doing.</w:t>
      </w:r>
    </w:p>
    <w:p w14:paraId="4237E2A0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Honesty</w:t>
      </w:r>
    </w:p>
    <w:p w14:paraId="4BFDF5A5" w14:textId="77777777" w:rsid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Holders of public office should be truthful.</w:t>
      </w:r>
    </w:p>
    <w:p w14:paraId="7EF50DCF" w14:textId="77777777" w:rsidR="001A076E" w:rsidRPr="001A076E" w:rsidRDefault="001A076E" w:rsidP="001A076E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b/>
          <w:bCs/>
          <w:kern w:val="0"/>
          <w:sz w:val="24"/>
          <w:szCs w:val="24"/>
          <w14:ligatures w14:val="none"/>
        </w:rPr>
        <w:t>Leadership</w:t>
      </w:r>
    </w:p>
    <w:p w14:paraId="14E32691" w14:textId="09EEB2D0" w:rsidR="001A076E" w:rsidRPr="001A076E" w:rsidRDefault="001A076E" w:rsidP="001A076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76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Holders of public office should exhibit these principles in their own </w:t>
      </w:r>
      <w:proofErr w:type="spellStart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behaviour</w:t>
      </w:r>
      <w:proofErr w:type="spellEnd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. They should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actively promote and robustly support the principles and be willing to challenge poor</w:t>
      </w:r>
      <w:r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</w:t>
      </w:r>
      <w:proofErr w:type="spellStart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>behaviour</w:t>
      </w:r>
      <w:proofErr w:type="spellEnd"/>
      <w:r w:rsidRPr="001A076E">
        <w:rPr>
          <w:rFonts w:ascii="Arial" w:eastAsia="Times New Roman" w:hAnsi="Arial" w:cs="Arial"/>
          <w:kern w:val="0"/>
          <w:sz w:val="24"/>
          <w:szCs w:val="24"/>
          <w14:ligatures w14:val="none"/>
        </w:rPr>
        <w:t xml:space="preserve"> wherever it occurs.</w:t>
      </w:r>
    </w:p>
    <w:p w14:paraId="0D03E02B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53339C0D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748751F4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0002A791" w14:textId="77777777" w:rsidR="001A076E" w:rsidRPr="001A076E" w:rsidRDefault="001A076E" w:rsidP="001A076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lastRenderedPageBreak/>
        <w:t xml:space="preserve">Appendix B Registering </w:t>
      </w:r>
      <w:proofErr w:type="gramStart"/>
      <w:r w:rsidRPr="001A076E">
        <w:rPr>
          <w:rFonts w:ascii="Arial" w:hAnsi="Arial" w:cs="Arial"/>
          <w:b/>
          <w:bCs/>
          <w:sz w:val="24"/>
          <w:szCs w:val="24"/>
        </w:rPr>
        <w:t>interests</w:t>
      </w:r>
      <w:proofErr w:type="gramEnd"/>
    </w:p>
    <w:p w14:paraId="430938E3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20D3652F" w14:textId="62F858E1" w:rsidR="001A076E" w:rsidRDefault="001A076E" w:rsidP="001A076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Within 28 days of becoming a member or your re-election or re-appointment to office you must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 xml:space="preserve">register with the Monitoring Officer the interests which fall within the categories set out </w:t>
      </w:r>
      <w:proofErr w:type="spellStart"/>
      <w:r w:rsidRPr="001A076E">
        <w:rPr>
          <w:rFonts w:ascii="Arial" w:hAnsi="Arial" w:cs="Arial"/>
          <w:sz w:val="24"/>
          <w:szCs w:val="24"/>
        </w:rPr>
        <w:t>in</w:t>
      </w:r>
      <w:r w:rsidRPr="001A076E">
        <w:rPr>
          <w:rFonts w:ascii="Arial" w:hAnsi="Arial" w:cs="Arial"/>
          <w:b/>
          <w:bCs/>
          <w:sz w:val="24"/>
          <w:szCs w:val="24"/>
        </w:rPr>
        <w:t>Table</w:t>
      </w:r>
      <w:proofErr w:type="spellEnd"/>
      <w:r w:rsidRPr="001A076E">
        <w:rPr>
          <w:rFonts w:ascii="Arial" w:hAnsi="Arial" w:cs="Arial"/>
          <w:b/>
          <w:bCs/>
          <w:sz w:val="24"/>
          <w:szCs w:val="24"/>
        </w:rPr>
        <w:t xml:space="preserve"> 1 (Disclosable Pecuniary Interests)</w:t>
      </w:r>
      <w:r w:rsidRPr="001A076E">
        <w:rPr>
          <w:rFonts w:ascii="Arial" w:hAnsi="Arial" w:cs="Arial"/>
          <w:sz w:val="24"/>
          <w:szCs w:val="24"/>
        </w:rPr>
        <w:t xml:space="preserve"> which are as described in “The Relevant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Authorities (Disclosable Pecuniary Interests) Regulations 2012”. You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should also register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 xml:space="preserve">details of your other personal interests which fall within the categories set out in </w:t>
      </w:r>
      <w:r w:rsidRPr="001A076E">
        <w:rPr>
          <w:rFonts w:ascii="Arial" w:hAnsi="Arial" w:cs="Arial"/>
          <w:b/>
          <w:bCs/>
          <w:sz w:val="24"/>
          <w:szCs w:val="24"/>
        </w:rPr>
        <w:t>Table 2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b/>
          <w:bCs/>
          <w:sz w:val="24"/>
          <w:szCs w:val="24"/>
        </w:rPr>
        <w:t>(Other Registerable Interests).</w:t>
      </w:r>
    </w:p>
    <w:p w14:paraId="1A6EE59B" w14:textId="77777777" w:rsidR="001A076E" w:rsidRPr="001A076E" w:rsidRDefault="001A076E" w:rsidP="001A076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124B131E" w14:textId="47499989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>“Disclosable Pecuniary Interest”</w:t>
      </w:r>
      <w:r w:rsidRPr="001A076E">
        <w:rPr>
          <w:rFonts w:ascii="Arial" w:hAnsi="Arial" w:cs="Arial"/>
          <w:sz w:val="24"/>
          <w:szCs w:val="24"/>
        </w:rPr>
        <w:t xml:space="preserve"> means an interest of yourself, or of your partner if you are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aware of your partner's interest, within the descriptions set out in Table 1 below.</w:t>
      </w:r>
    </w:p>
    <w:p w14:paraId="75C4DDC6" w14:textId="626DF910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>"Partner"</w:t>
      </w:r>
      <w:r w:rsidRPr="001A076E">
        <w:rPr>
          <w:rFonts w:ascii="Arial" w:hAnsi="Arial" w:cs="Arial"/>
          <w:sz w:val="24"/>
          <w:szCs w:val="24"/>
        </w:rPr>
        <w:t xml:space="preserve"> means a spouse or civil partner, or a person with whom you are living as husband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or wife, or a person with whom you are living as if you are civil partners.</w:t>
      </w:r>
    </w:p>
    <w:p w14:paraId="76FD10E2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1C7CFD4D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1. You must ensure that your register of interests is kept up-to-date and within 28</w:t>
      </w:r>
    </w:p>
    <w:p w14:paraId="020E3CEE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days of becoming aware of any new interest, or of any change to a registered</w:t>
      </w:r>
    </w:p>
    <w:p w14:paraId="774434A6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interest, notify the Monitoring Officer.</w:t>
      </w:r>
    </w:p>
    <w:p w14:paraId="20F97F12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0EA4BB5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2. A ‘sensitive interest’ is as an interest which, if disclosed, could lead to the</w:t>
      </w:r>
    </w:p>
    <w:p w14:paraId="60B4E7AD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1A076E">
        <w:rPr>
          <w:rFonts w:ascii="Arial" w:hAnsi="Arial" w:cs="Arial"/>
          <w:sz w:val="24"/>
          <w:szCs w:val="24"/>
        </w:rPr>
        <w:t>councillor</w:t>
      </w:r>
      <w:proofErr w:type="spellEnd"/>
      <w:r w:rsidRPr="001A076E">
        <w:rPr>
          <w:rFonts w:ascii="Arial" w:hAnsi="Arial" w:cs="Arial"/>
          <w:sz w:val="24"/>
          <w:szCs w:val="24"/>
        </w:rPr>
        <w:t xml:space="preserve">, or a person connected with the </w:t>
      </w:r>
      <w:proofErr w:type="spellStart"/>
      <w:r w:rsidRPr="001A076E">
        <w:rPr>
          <w:rFonts w:ascii="Arial" w:hAnsi="Arial" w:cs="Arial"/>
          <w:sz w:val="24"/>
          <w:szCs w:val="24"/>
        </w:rPr>
        <w:t>councillor</w:t>
      </w:r>
      <w:proofErr w:type="spellEnd"/>
      <w:r w:rsidRPr="001A076E">
        <w:rPr>
          <w:rFonts w:ascii="Arial" w:hAnsi="Arial" w:cs="Arial"/>
          <w:sz w:val="24"/>
          <w:szCs w:val="24"/>
        </w:rPr>
        <w:t xml:space="preserve">, being subject to </w:t>
      </w:r>
      <w:proofErr w:type="gramStart"/>
      <w:r w:rsidRPr="001A076E">
        <w:rPr>
          <w:rFonts w:ascii="Arial" w:hAnsi="Arial" w:cs="Arial"/>
          <w:sz w:val="24"/>
          <w:szCs w:val="24"/>
        </w:rPr>
        <w:t>violence</w:t>
      </w:r>
      <w:proofErr w:type="gramEnd"/>
    </w:p>
    <w:p w14:paraId="1728D295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or intimidation.</w:t>
      </w:r>
    </w:p>
    <w:p w14:paraId="10461211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142365D7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3. Where you have a ‘sensitive interest’ you must notify the Monitoring Officer with</w:t>
      </w:r>
    </w:p>
    <w:p w14:paraId="2D069610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the reasons why you believe it is a sensitive interest. If the Monitoring Officer</w:t>
      </w:r>
    </w:p>
    <w:p w14:paraId="70B7BD0D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agrees they will withhold the interest from the public register.</w:t>
      </w:r>
    </w:p>
    <w:p w14:paraId="26CA55A3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53DC8260" w14:textId="77777777" w:rsidR="001A076E" w:rsidRPr="001A076E" w:rsidRDefault="001A076E" w:rsidP="001A076E">
      <w:pPr>
        <w:spacing w:after="0"/>
        <w:rPr>
          <w:rFonts w:ascii="Arial" w:hAnsi="Arial" w:cs="Arial"/>
          <w:b/>
          <w:bCs/>
          <w:sz w:val="24"/>
          <w:szCs w:val="24"/>
        </w:rPr>
      </w:pPr>
      <w:proofErr w:type="gramStart"/>
      <w:r w:rsidRPr="001A076E">
        <w:rPr>
          <w:rFonts w:ascii="Arial" w:hAnsi="Arial" w:cs="Arial"/>
          <w:b/>
          <w:bCs/>
          <w:sz w:val="24"/>
          <w:szCs w:val="24"/>
        </w:rPr>
        <w:t>Non participation</w:t>
      </w:r>
      <w:proofErr w:type="gramEnd"/>
      <w:r w:rsidRPr="001A076E">
        <w:rPr>
          <w:rFonts w:ascii="Arial" w:hAnsi="Arial" w:cs="Arial"/>
          <w:b/>
          <w:bCs/>
          <w:sz w:val="24"/>
          <w:szCs w:val="24"/>
        </w:rPr>
        <w:t xml:space="preserve"> in case of disclosable pecuniary interest</w:t>
      </w:r>
    </w:p>
    <w:p w14:paraId="40D2B1FB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4D827105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4. Where a matter arises at a meeting which directly relates to one of your Disclosable</w:t>
      </w:r>
    </w:p>
    <w:p w14:paraId="483AEB0E" w14:textId="3B23C043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Pecuniary Interests as set out in </w:t>
      </w:r>
      <w:r w:rsidRPr="001A076E">
        <w:rPr>
          <w:rFonts w:ascii="Arial" w:hAnsi="Arial" w:cs="Arial"/>
          <w:b/>
          <w:bCs/>
          <w:sz w:val="24"/>
          <w:szCs w:val="24"/>
        </w:rPr>
        <w:t>Table 1,</w:t>
      </w:r>
      <w:r w:rsidRPr="001A076E">
        <w:rPr>
          <w:rFonts w:ascii="Arial" w:hAnsi="Arial" w:cs="Arial"/>
          <w:sz w:val="24"/>
          <w:szCs w:val="24"/>
        </w:rPr>
        <w:t xml:space="preserve"> you must disclose the interest, not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 xml:space="preserve">participate in any </w:t>
      </w:r>
      <w:proofErr w:type="gramStart"/>
      <w:r w:rsidRPr="001A076E">
        <w:rPr>
          <w:rFonts w:ascii="Arial" w:hAnsi="Arial" w:cs="Arial"/>
          <w:sz w:val="24"/>
          <w:szCs w:val="24"/>
        </w:rPr>
        <w:t>discussion</w:t>
      </w:r>
      <w:proofErr w:type="gramEnd"/>
      <w:r w:rsidRPr="001A076E">
        <w:rPr>
          <w:rFonts w:ascii="Arial" w:hAnsi="Arial" w:cs="Arial"/>
          <w:sz w:val="24"/>
          <w:szCs w:val="24"/>
        </w:rPr>
        <w:t xml:space="preserve"> or vote on the matter and must not remain in the room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unless you have been granted a dispensation. If it is a ‘sensitive interest’, you do not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have to disclose the nature of the interest, just that you have an interest.</w:t>
      </w:r>
    </w:p>
    <w:p w14:paraId="17586389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Dispensation may be granted in limited circumstances, to enable you to </w:t>
      </w:r>
      <w:proofErr w:type="gramStart"/>
      <w:r w:rsidRPr="001A076E">
        <w:rPr>
          <w:rFonts w:ascii="Arial" w:hAnsi="Arial" w:cs="Arial"/>
          <w:sz w:val="24"/>
          <w:szCs w:val="24"/>
        </w:rPr>
        <w:t>participate</w:t>
      </w:r>
      <w:proofErr w:type="gramEnd"/>
    </w:p>
    <w:p w14:paraId="34EF4461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and vote on a matter in which you have a disclosable pecuniary interest.</w:t>
      </w:r>
    </w:p>
    <w:p w14:paraId="6928ABB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5A1F0D43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5. [ Where you have a disclosable pecuniary interest on a matter to be considered or is</w:t>
      </w:r>
    </w:p>
    <w:p w14:paraId="744C9CE0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being considered by you as a Cabinet member in exercise of your executive function,</w:t>
      </w:r>
    </w:p>
    <w:p w14:paraId="3A2B3FE7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you must notify the Monitoring Officer of the interest and must not take any steps or</w:t>
      </w:r>
    </w:p>
    <w:p w14:paraId="283F4494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further steps in the matter apart from arranging for someone else to deal with </w:t>
      </w:r>
      <w:proofErr w:type="gramStart"/>
      <w:r w:rsidRPr="001A076E">
        <w:rPr>
          <w:rFonts w:ascii="Arial" w:hAnsi="Arial" w:cs="Arial"/>
          <w:sz w:val="24"/>
          <w:szCs w:val="24"/>
        </w:rPr>
        <w:t>it ]</w:t>
      </w:r>
      <w:proofErr w:type="gramEnd"/>
    </w:p>
    <w:p w14:paraId="21D14DBB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0DEA9106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3BAC7C39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1E36BC6E" w14:textId="77777777" w:rsidR="001A076E" w:rsidRPr="001A076E" w:rsidRDefault="001A076E" w:rsidP="001A076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lastRenderedPageBreak/>
        <w:t>Disclosure of Other Registerable Interests</w:t>
      </w:r>
    </w:p>
    <w:p w14:paraId="51548C2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34E7998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6. Where a matter arises at a meeting which </w:t>
      </w:r>
      <w:r w:rsidRPr="001A076E">
        <w:rPr>
          <w:rFonts w:ascii="Arial" w:hAnsi="Arial" w:cs="Arial"/>
          <w:b/>
          <w:bCs/>
          <w:sz w:val="24"/>
          <w:szCs w:val="24"/>
        </w:rPr>
        <w:t>directly relates</w:t>
      </w:r>
      <w:r w:rsidRPr="001A076E">
        <w:rPr>
          <w:rFonts w:ascii="Arial" w:hAnsi="Arial" w:cs="Arial"/>
          <w:sz w:val="24"/>
          <w:szCs w:val="24"/>
        </w:rPr>
        <w:t xml:space="preserve"> to the financial interest or</w:t>
      </w:r>
    </w:p>
    <w:p w14:paraId="33FAD55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wellbeing of one of your Other Registerable Interests (as set out in </w:t>
      </w:r>
      <w:r w:rsidRPr="001A076E">
        <w:rPr>
          <w:rFonts w:ascii="Arial" w:hAnsi="Arial" w:cs="Arial"/>
          <w:b/>
          <w:bCs/>
          <w:sz w:val="24"/>
          <w:szCs w:val="24"/>
        </w:rPr>
        <w:t>Table 2</w:t>
      </w:r>
      <w:r w:rsidRPr="001A076E">
        <w:rPr>
          <w:rFonts w:ascii="Arial" w:hAnsi="Arial" w:cs="Arial"/>
          <w:sz w:val="24"/>
          <w:szCs w:val="24"/>
        </w:rPr>
        <w:t xml:space="preserve">), you </w:t>
      </w:r>
      <w:proofErr w:type="gramStart"/>
      <w:r w:rsidRPr="001A076E">
        <w:rPr>
          <w:rFonts w:ascii="Arial" w:hAnsi="Arial" w:cs="Arial"/>
          <w:sz w:val="24"/>
          <w:szCs w:val="24"/>
        </w:rPr>
        <w:t>must</w:t>
      </w:r>
      <w:proofErr w:type="gramEnd"/>
    </w:p>
    <w:p w14:paraId="38D86FDC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disclose the interest. You may speak on the matter only if members of the public </w:t>
      </w:r>
      <w:proofErr w:type="gramStart"/>
      <w:r w:rsidRPr="001A076E">
        <w:rPr>
          <w:rFonts w:ascii="Arial" w:hAnsi="Arial" w:cs="Arial"/>
          <w:sz w:val="24"/>
          <w:szCs w:val="24"/>
        </w:rPr>
        <w:t>are</w:t>
      </w:r>
      <w:proofErr w:type="gramEnd"/>
    </w:p>
    <w:p w14:paraId="2B9A1938" w14:textId="75C9483A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also allowed to speak at the meeting but otherwise must not take part in any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discussion or vote on the matter and must not remain in the room unless you have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been granted a dispensation. If it is a ‘sensitive interest’, you do not have to disclose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the nature of the interest.</w:t>
      </w:r>
    </w:p>
    <w:p w14:paraId="732BD551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0DE0C3A3" w14:textId="77777777" w:rsidR="001A076E" w:rsidRDefault="001A076E" w:rsidP="001A076E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1A076E">
        <w:rPr>
          <w:rFonts w:ascii="Arial" w:hAnsi="Arial" w:cs="Arial"/>
          <w:b/>
          <w:bCs/>
          <w:sz w:val="24"/>
          <w:szCs w:val="24"/>
        </w:rPr>
        <w:t>Disclosure of Non-Registerable Interests</w:t>
      </w:r>
    </w:p>
    <w:p w14:paraId="50556700" w14:textId="77777777" w:rsidR="001A076E" w:rsidRPr="001A076E" w:rsidRDefault="001A076E" w:rsidP="001A076E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02BE01E3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7. Where a matter arises at a meeting which </w:t>
      </w:r>
      <w:r w:rsidRPr="001A076E">
        <w:rPr>
          <w:rFonts w:ascii="Arial" w:hAnsi="Arial" w:cs="Arial"/>
          <w:b/>
          <w:bCs/>
          <w:sz w:val="24"/>
          <w:szCs w:val="24"/>
        </w:rPr>
        <w:t>directly relates</w:t>
      </w:r>
      <w:r w:rsidRPr="001A076E">
        <w:rPr>
          <w:rFonts w:ascii="Arial" w:hAnsi="Arial" w:cs="Arial"/>
          <w:sz w:val="24"/>
          <w:szCs w:val="24"/>
        </w:rPr>
        <w:t xml:space="preserve"> to your financial interest</w:t>
      </w:r>
    </w:p>
    <w:p w14:paraId="4E5B0162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or well-being (and is not a Disclosable Pecuniary Interest set out in </w:t>
      </w:r>
      <w:r w:rsidRPr="001A076E">
        <w:rPr>
          <w:rFonts w:ascii="Arial" w:hAnsi="Arial" w:cs="Arial"/>
          <w:b/>
          <w:bCs/>
          <w:sz w:val="24"/>
          <w:szCs w:val="24"/>
        </w:rPr>
        <w:t>Table 1</w:t>
      </w:r>
      <w:r w:rsidRPr="001A076E">
        <w:rPr>
          <w:rFonts w:ascii="Arial" w:hAnsi="Arial" w:cs="Arial"/>
          <w:sz w:val="24"/>
          <w:szCs w:val="24"/>
        </w:rPr>
        <w:t>) or a</w:t>
      </w:r>
    </w:p>
    <w:p w14:paraId="1450F4FB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financial interest or well-being of a relative or close associate, you must disclose the</w:t>
      </w:r>
    </w:p>
    <w:p w14:paraId="00D30CA4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interest. You may speak on the matter only if members of the public are also </w:t>
      </w:r>
      <w:proofErr w:type="gramStart"/>
      <w:r w:rsidRPr="001A076E">
        <w:rPr>
          <w:rFonts w:ascii="Arial" w:hAnsi="Arial" w:cs="Arial"/>
          <w:sz w:val="24"/>
          <w:szCs w:val="24"/>
        </w:rPr>
        <w:t>allowed</w:t>
      </w:r>
      <w:proofErr w:type="gramEnd"/>
    </w:p>
    <w:p w14:paraId="3B989FA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to speak at the meeting. </w:t>
      </w:r>
      <w:proofErr w:type="gramStart"/>
      <w:r w:rsidRPr="001A076E">
        <w:rPr>
          <w:rFonts w:ascii="Arial" w:hAnsi="Arial" w:cs="Arial"/>
          <w:sz w:val="24"/>
          <w:szCs w:val="24"/>
        </w:rPr>
        <w:t>Otherwise</w:t>
      </w:r>
      <w:proofErr w:type="gramEnd"/>
      <w:r w:rsidRPr="001A076E">
        <w:rPr>
          <w:rFonts w:ascii="Arial" w:hAnsi="Arial" w:cs="Arial"/>
          <w:sz w:val="24"/>
          <w:szCs w:val="24"/>
        </w:rPr>
        <w:t xml:space="preserve"> you must not take part in any discussion or vote</w:t>
      </w:r>
    </w:p>
    <w:p w14:paraId="6932C794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on the matter and must not remain in the room unless you have been granted a</w:t>
      </w:r>
    </w:p>
    <w:p w14:paraId="5C1F5740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dispensation. If it is a ‘sensitive interest’, you do not have to disclose the nature of</w:t>
      </w:r>
    </w:p>
    <w:p w14:paraId="39630DF7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the interest.</w:t>
      </w:r>
    </w:p>
    <w:p w14:paraId="312C0A92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281B7CCC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8. Where a matter arises at a meeting which </w:t>
      </w:r>
      <w:r w:rsidRPr="001A076E">
        <w:rPr>
          <w:rFonts w:ascii="Arial" w:hAnsi="Arial" w:cs="Arial"/>
          <w:b/>
          <w:bCs/>
          <w:sz w:val="24"/>
          <w:szCs w:val="24"/>
        </w:rPr>
        <w:t>affects</w:t>
      </w:r>
      <w:r w:rsidRPr="001A076E">
        <w:rPr>
          <w:rFonts w:ascii="Arial" w:hAnsi="Arial" w:cs="Arial"/>
          <w:sz w:val="24"/>
          <w:szCs w:val="24"/>
        </w:rPr>
        <w:t xml:space="preserve"> –</w:t>
      </w:r>
    </w:p>
    <w:p w14:paraId="31F98573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418F5D33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a. your own financial interest or </w:t>
      </w:r>
      <w:proofErr w:type="gramStart"/>
      <w:r w:rsidRPr="001A076E">
        <w:rPr>
          <w:rFonts w:ascii="Arial" w:hAnsi="Arial" w:cs="Arial"/>
          <w:sz w:val="24"/>
          <w:szCs w:val="24"/>
        </w:rPr>
        <w:t>well-being;</w:t>
      </w:r>
      <w:proofErr w:type="gramEnd"/>
    </w:p>
    <w:p w14:paraId="33F7451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b. a financial interest or well-being of a relative or close associate; or</w:t>
      </w:r>
    </w:p>
    <w:p w14:paraId="1751065B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c. a financial interest or wellbeing of a body included under Other Registrable Interests as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 xml:space="preserve">set out in </w:t>
      </w:r>
      <w:r w:rsidRPr="001A076E">
        <w:rPr>
          <w:rFonts w:ascii="Arial" w:hAnsi="Arial" w:cs="Arial"/>
          <w:b/>
          <w:bCs/>
          <w:sz w:val="24"/>
          <w:szCs w:val="24"/>
        </w:rPr>
        <w:t>Table 2</w:t>
      </w:r>
      <w:r>
        <w:rPr>
          <w:rFonts w:ascii="Arial" w:hAnsi="Arial" w:cs="Arial"/>
          <w:sz w:val="24"/>
          <w:szCs w:val="24"/>
        </w:rPr>
        <w:t xml:space="preserve"> </w:t>
      </w:r>
    </w:p>
    <w:p w14:paraId="78C9D32F" w14:textId="77777777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2ED3275F" w14:textId="1A6D93BF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you must disclose the interest. </w:t>
      </w:r>
      <w:proofErr w:type="gramStart"/>
      <w:r w:rsidRPr="001A076E">
        <w:rPr>
          <w:rFonts w:ascii="Arial" w:hAnsi="Arial" w:cs="Arial"/>
          <w:sz w:val="24"/>
          <w:szCs w:val="24"/>
        </w:rPr>
        <w:t>In order to</w:t>
      </w:r>
      <w:proofErr w:type="gramEnd"/>
      <w:r w:rsidRPr="001A076E">
        <w:rPr>
          <w:rFonts w:ascii="Arial" w:hAnsi="Arial" w:cs="Arial"/>
          <w:sz w:val="24"/>
          <w:szCs w:val="24"/>
        </w:rPr>
        <w:t xml:space="preserve"> determine whether you can remain in the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meeting after disclosing your interest the following test should be applied</w:t>
      </w:r>
    </w:p>
    <w:p w14:paraId="69F675FB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759A37D5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9. Where a matter (referred to in paragraph 8 above) </w:t>
      </w:r>
      <w:r w:rsidRPr="001A076E">
        <w:rPr>
          <w:rFonts w:ascii="Arial" w:hAnsi="Arial" w:cs="Arial"/>
          <w:b/>
          <w:bCs/>
          <w:sz w:val="24"/>
          <w:szCs w:val="24"/>
        </w:rPr>
        <w:t>affects</w:t>
      </w:r>
      <w:r w:rsidRPr="001A076E">
        <w:rPr>
          <w:rFonts w:ascii="Arial" w:hAnsi="Arial" w:cs="Arial"/>
          <w:sz w:val="24"/>
          <w:szCs w:val="24"/>
        </w:rPr>
        <w:t xml:space="preserve"> the financial interest or well-being:</w:t>
      </w:r>
    </w:p>
    <w:p w14:paraId="385CDBCB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a. to a greater extent than it affects the financial interests of the majority of</w:t>
      </w:r>
    </w:p>
    <w:p w14:paraId="5D68C67F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inhabitants of the ward affected by the decision </w:t>
      </w:r>
      <w:proofErr w:type="gramStart"/>
      <w:r w:rsidRPr="001A076E">
        <w:rPr>
          <w:rFonts w:ascii="Arial" w:hAnsi="Arial" w:cs="Arial"/>
          <w:sz w:val="24"/>
          <w:szCs w:val="24"/>
        </w:rPr>
        <w:t>and;</w:t>
      </w:r>
      <w:proofErr w:type="gramEnd"/>
    </w:p>
    <w:p w14:paraId="1793E87B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b. a reasonable member of the public knowing all the facts would believe that </w:t>
      </w:r>
      <w:proofErr w:type="gramStart"/>
      <w:r w:rsidRPr="001A076E">
        <w:rPr>
          <w:rFonts w:ascii="Arial" w:hAnsi="Arial" w:cs="Arial"/>
          <w:sz w:val="24"/>
          <w:szCs w:val="24"/>
        </w:rPr>
        <w:t>it</w:t>
      </w:r>
      <w:proofErr w:type="gramEnd"/>
    </w:p>
    <w:p w14:paraId="59810694" w14:textId="77777777" w:rsidR="000C77A9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 xml:space="preserve">would affect your view of the wider public </w:t>
      </w:r>
      <w:proofErr w:type="gramStart"/>
      <w:r w:rsidRPr="001A076E">
        <w:rPr>
          <w:rFonts w:ascii="Arial" w:hAnsi="Arial" w:cs="Arial"/>
          <w:sz w:val="24"/>
          <w:szCs w:val="24"/>
        </w:rPr>
        <w:t>interest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14:paraId="2CF0BDFB" w14:textId="77777777" w:rsidR="000C77A9" w:rsidRDefault="000C77A9" w:rsidP="001A076E">
      <w:pPr>
        <w:spacing w:after="0"/>
        <w:rPr>
          <w:rFonts w:ascii="Arial" w:hAnsi="Arial" w:cs="Arial"/>
          <w:sz w:val="24"/>
          <w:szCs w:val="24"/>
        </w:rPr>
      </w:pPr>
    </w:p>
    <w:p w14:paraId="0EA0EA2C" w14:textId="45E63E4C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t>You may speak on the matter only if members of the public are also allowed to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 xml:space="preserve">speak at the meeting. </w:t>
      </w:r>
      <w:proofErr w:type="gramStart"/>
      <w:r w:rsidRPr="001A076E">
        <w:rPr>
          <w:rFonts w:ascii="Arial" w:hAnsi="Arial" w:cs="Arial"/>
          <w:sz w:val="24"/>
          <w:szCs w:val="24"/>
        </w:rPr>
        <w:t>Otherwise</w:t>
      </w:r>
      <w:proofErr w:type="gramEnd"/>
      <w:r w:rsidRPr="001A076E">
        <w:rPr>
          <w:rFonts w:ascii="Arial" w:hAnsi="Arial" w:cs="Arial"/>
          <w:sz w:val="24"/>
          <w:szCs w:val="24"/>
        </w:rPr>
        <w:t xml:space="preserve"> you must not take part in any discussion or vote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on the matter and must not remain in the room unless you have been granted a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dispensation.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If it is a ‘sensitive interest’, you do not have to disclose the nature of the interest.</w:t>
      </w:r>
    </w:p>
    <w:p w14:paraId="52D5BEDE" w14:textId="77777777" w:rsidR="001A076E" w:rsidRP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</w:p>
    <w:p w14:paraId="631586F4" w14:textId="18EA0393" w:rsidR="001A076E" w:rsidRDefault="001A076E" w:rsidP="001A076E">
      <w:pPr>
        <w:spacing w:after="0"/>
        <w:rPr>
          <w:rFonts w:ascii="Arial" w:hAnsi="Arial" w:cs="Arial"/>
          <w:sz w:val="24"/>
          <w:szCs w:val="24"/>
        </w:rPr>
      </w:pPr>
      <w:r w:rsidRPr="001A076E">
        <w:rPr>
          <w:rFonts w:ascii="Arial" w:hAnsi="Arial" w:cs="Arial"/>
          <w:sz w:val="24"/>
          <w:szCs w:val="24"/>
        </w:rPr>
        <w:lastRenderedPageBreak/>
        <w:t>10. [Where you have an Other Registerable Interest or Non-Registerable Interest on a matter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to be considered or is being considered by you as a Cabinet member in exercise of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your executive function, you must notify the Monitoring Officer of the interest and must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not take any steps or further steps in the matter apart from arranging for someone else</w:t>
      </w:r>
      <w:r>
        <w:rPr>
          <w:rFonts w:ascii="Arial" w:hAnsi="Arial" w:cs="Arial"/>
          <w:sz w:val="24"/>
          <w:szCs w:val="24"/>
        </w:rPr>
        <w:t xml:space="preserve"> </w:t>
      </w:r>
      <w:r w:rsidRPr="001A076E">
        <w:rPr>
          <w:rFonts w:ascii="Arial" w:hAnsi="Arial" w:cs="Arial"/>
          <w:sz w:val="24"/>
          <w:szCs w:val="24"/>
        </w:rPr>
        <w:t>to deal with it]</w:t>
      </w:r>
    </w:p>
    <w:p w14:paraId="7EE2B725" w14:textId="77777777" w:rsidR="000C77A9" w:rsidRDefault="000C77A9" w:rsidP="001A076E">
      <w:pPr>
        <w:spacing w:after="0"/>
        <w:rPr>
          <w:rFonts w:ascii="Arial" w:hAnsi="Arial" w:cs="Arial"/>
          <w:sz w:val="24"/>
          <w:szCs w:val="24"/>
        </w:rPr>
      </w:pPr>
    </w:p>
    <w:p w14:paraId="517D3ABB" w14:textId="77777777" w:rsid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0C77A9">
        <w:rPr>
          <w:rFonts w:ascii="Arial" w:hAnsi="Arial" w:cs="Arial"/>
          <w:sz w:val="24"/>
          <w:szCs w:val="24"/>
        </w:rPr>
        <w:t>Table 1: Disclosable Pecuniary Interests</w:t>
      </w:r>
    </w:p>
    <w:p w14:paraId="5FE0EF5B" w14:textId="77777777" w:rsidR="000C77A9" w:rsidRP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</w:p>
    <w:p w14:paraId="4C42FE6F" w14:textId="77777777" w:rsidR="000C77A9" w:rsidRP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0C77A9">
        <w:rPr>
          <w:rFonts w:ascii="Arial" w:hAnsi="Arial" w:cs="Arial"/>
          <w:sz w:val="24"/>
          <w:szCs w:val="24"/>
        </w:rPr>
        <w:t>This table sets out the explanation of Disclosable Pecuniary Interests as set out in the</w:t>
      </w:r>
    </w:p>
    <w:p w14:paraId="4127D4BF" w14:textId="77777777" w:rsid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0C77A9">
        <w:rPr>
          <w:rFonts w:ascii="Arial" w:hAnsi="Arial" w:cs="Arial"/>
          <w:sz w:val="24"/>
          <w:szCs w:val="24"/>
        </w:rPr>
        <w:t>Relevant Authorities (Disclosable Pecuniary Interests) Regulations 2012.</w:t>
      </w:r>
    </w:p>
    <w:p w14:paraId="0FE546F3" w14:textId="77777777" w:rsid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4819"/>
      </w:tblGrid>
      <w:tr w:rsidR="000C77A9" w14:paraId="14D8D4C0" w14:textId="77777777" w:rsidTr="000C77A9">
        <w:tc>
          <w:tcPr>
            <w:tcW w:w="4248" w:type="dxa"/>
          </w:tcPr>
          <w:p w14:paraId="4B3FD042" w14:textId="21AA015C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Subject</w:t>
            </w:r>
          </w:p>
        </w:tc>
        <w:tc>
          <w:tcPr>
            <w:tcW w:w="4819" w:type="dxa"/>
          </w:tcPr>
          <w:p w14:paraId="6A25445F" w14:textId="7B509FDD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</w:t>
            </w:r>
          </w:p>
        </w:tc>
      </w:tr>
      <w:tr w:rsidR="000C77A9" w14:paraId="3E0FDE32" w14:textId="77777777" w:rsidTr="000C77A9">
        <w:tc>
          <w:tcPr>
            <w:tcW w:w="4248" w:type="dxa"/>
          </w:tcPr>
          <w:p w14:paraId="5D668F22" w14:textId="46CA2F60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Employment, office, trade,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profession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or vocation.</w:t>
            </w:r>
          </w:p>
        </w:tc>
        <w:tc>
          <w:tcPr>
            <w:tcW w:w="4819" w:type="dxa"/>
          </w:tcPr>
          <w:p w14:paraId="14CBE933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Any employment, office, trade,</w:t>
            </w:r>
          </w:p>
          <w:p w14:paraId="6DBE13DB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profession or vocation carried on for</w:t>
            </w:r>
          </w:p>
          <w:p w14:paraId="300C9998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profit or gain.</w:t>
            </w:r>
          </w:p>
          <w:p w14:paraId="428DECD5" w14:textId="77777777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A9" w14:paraId="1E9FE0C8" w14:textId="77777777" w:rsidTr="000C77A9">
        <w:tc>
          <w:tcPr>
            <w:tcW w:w="4248" w:type="dxa"/>
          </w:tcPr>
          <w:p w14:paraId="01CBF23E" w14:textId="01937817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Sponsorship</w:t>
            </w:r>
          </w:p>
        </w:tc>
        <w:tc>
          <w:tcPr>
            <w:tcW w:w="4819" w:type="dxa"/>
          </w:tcPr>
          <w:p w14:paraId="76AC31BD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Any payment or provision of any other</w:t>
            </w:r>
          </w:p>
          <w:p w14:paraId="46FD1A9E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financial benefit (other than from the</w:t>
            </w:r>
          </w:p>
          <w:p w14:paraId="76F2FC15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council) made to the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during the</w:t>
            </w:r>
          </w:p>
          <w:p w14:paraId="62BDA5EA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previous 12-month period for expenses</w:t>
            </w:r>
          </w:p>
          <w:p w14:paraId="2092FE9E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incurred by him/her in carrying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out</w:t>
            </w:r>
            <w:proofErr w:type="gramEnd"/>
          </w:p>
          <w:p w14:paraId="423EA97F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his/her duties as a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>, or towards</w:t>
            </w:r>
          </w:p>
          <w:p w14:paraId="78F94C84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his/her election expenses.</w:t>
            </w:r>
          </w:p>
          <w:p w14:paraId="0EF96CED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This includes any payment or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financial</w:t>
            </w:r>
            <w:proofErr w:type="gramEnd"/>
          </w:p>
          <w:p w14:paraId="11D47513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benefit from a trade union within the</w:t>
            </w:r>
          </w:p>
          <w:p w14:paraId="1E9C1D7D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meaning of the Trade Union and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Labour</w:t>
            </w:r>
            <w:proofErr w:type="spellEnd"/>
          </w:p>
          <w:p w14:paraId="6624181A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Relations (Consolidation) Act 1992.</w:t>
            </w:r>
          </w:p>
          <w:p w14:paraId="0818F258" w14:textId="77777777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A9" w14:paraId="11C18801" w14:textId="77777777" w:rsidTr="000C77A9">
        <w:tc>
          <w:tcPr>
            <w:tcW w:w="4248" w:type="dxa"/>
          </w:tcPr>
          <w:p w14:paraId="6CD22239" w14:textId="1E127F75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Contracts</w:t>
            </w:r>
          </w:p>
        </w:tc>
        <w:tc>
          <w:tcPr>
            <w:tcW w:w="4819" w:type="dxa"/>
          </w:tcPr>
          <w:p w14:paraId="5F84C3C3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Any contract made between the</w:t>
            </w:r>
          </w:p>
          <w:p w14:paraId="0356EF01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or his/her spouse or civil</w:t>
            </w:r>
          </w:p>
          <w:p w14:paraId="52C9D7A1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partner or the person with whom the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is living as if they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were</w:t>
            </w:r>
            <w:proofErr w:type="gramEnd"/>
          </w:p>
          <w:p w14:paraId="24620BE3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spouses/civil partners (or a firm in which</w:t>
            </w:r>
          </w:p>
          <w:p w14:paraId="179A319B" w14:textId="4DB6F784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such person is a partner, or an incorporated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7A9">
              <w:rPr>
                <w:rFonts w:ascii="Arial" w:hAnsi="Arial" w:cs="Arial"/>
                <w:sz w:val="24"/>
                <w:szCs w:val="24"/>
              </w:rPr>
              <w:t>body of which such person is a director* or</w:t>
            </w:r>
          </w:p>
          <w:p w14:paraId="116DCCB2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a body that such person has a beneficial</w:t>
            </w:r>
          </w:p>
          <w:p w14:paraId="3C5283C8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interest in the securities of*) and the council</w:t>
            </w:r>
          </w:p>
          <w:p w14:paraId="4496758F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—</w:t>
            </w:r>
          </w:p>
          <w:p w14:paraId="5B28C9FC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(a) under which goods or services are to be</w:t>
            </w:r>
          </w:p>
          <w:p w14:paraId="46D9BCFC" w14:textId="77777777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provided or works are to be executed; and</w:t>
            </w:r>
          </w:p>
          <w:p w14:paraId="391BA0B4" w14:textId="2A33F3BA" w:rsidR="000C77A9" w:rsidRPr="000C77A9" w:rsidRDefault="000C77A9" w:rsidP="000C77A9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lastRenderedPageBreak/>
              <w:t>(b) which has not been fully discharged</w:t>
            </w:r>
          </w:p>
          <w:p w14:paraId="5477C4B0" w14:textId="77777777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C77A9" w14:paraId="467180CE" w14:textId="77777777" w:rsidTr="000C77A9">
        <w:tc>
          <w:tcPr>
            <w:tcW w:w="4248" w:type="dxa"/>
          </w:tcPr>
          <w:p w14:paraId="5A39CAD2" w14:textId="1508CABE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Land and Property</w:t>
            </w:r>
          </w:p>
        </w:tc>
        <w:tc>
          <w:tcPr>
            <w:tcW w:w="4819" w:type="dxa"/>
          </w:tcPr>
          <w:p w14:paraId="059A0DC3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Any beneficial interest in land which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is</w:t>
            </w:r>
            <w:proofErr w:type="gramEnd"/>
          </w:p>
          <w:p w14:paraId="020E9523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within the area of the council.</w:t>
            </w:r>
          </w:p>
          <w:p w14:paraId="047C0209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‘Land’ excludes an easement, servitude,</w:t>
            </w:r>
          </w:p>
          <w:p w14:paraId="2466CE18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interest or right in or over land which does</w:t>
            </w:r>
          </w:p>
          <w:p w14:paraId="16FD2962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not give the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or his/her spouse or</w:t>
            </w:r>
          </w:p>
          <w:p w14:paraId="09294173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civil partner or the person with whom the</w:t>
            </w:r>
          </w:p>
          <w:p w14:paraId="0EC09463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is living as if they were spouses/</w:t>
            </w:r>
          </w:p>
          <w:p w14:paraId="0D094D42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civil partners (alone or jointly with another)</w:t>
            </w:r>
          </w:p>
          <w:p w14:paraId="7626B819" w14:textId="38E58A0C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a right to occupy or to receive income</w:t>
            </w:r>
          </w:p>
        </w:tc>
      </w:tr>
      <w:tr w:rsidR="000C77A9" w14:paraId="0FF1361F" w14:textId="77777777" w:rsidTr="000C77A9">
        <w:tc>
          <w:tcPr>
            <w:tcW w:w="4248" w:type="dxa"/>
          </w:tcPr>
          <w:p w14:paraId="3AEAE7D1" w14:textId="2AA811FE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Licenses</w:t>
            </w:r>
          </w:p>
        </w:tc>
        <w:tc>
          <w:tcPr>
            <w:tcW w:w="4819" w:type="dxa"/>
          </w:tcPr>
          <w:p w14:paraId="43A08845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Any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licence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(alone or jointly with others) to</w:t>
            </w:r>
          </w:p>
          <w:p w14:paraId="00989CBB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occupy land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in the area of</w:t>
            </w:r>
            <w:proofErr w:type="gramEnd"/>
            <w:r w:rsidRPr="000C77A9">
              <w:rPr>
                <w:rFonts w:ascii="Arial" w:hAnsi="Arial" w:cs="Arial"/>
                <w:sz w:val="24"/>
                <w:szCs w:val="24"/>
              </w:rPr>
              <w:t xml:space="preserve"> the council for a</w:t>
            </w:r>
          </w:p>
          <w:p w14:paraId="60CC1291" w14:textId="6C10E289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month or longe</w:t>
            </w:r>
            <w:r>
              <w:rPr>
                <w:rFonts w:ascii="Arial" w:hAnsi="Arial" w:cs="Arial"/>
                <w:sz w:val="24"/>
                <w:szCs w:val="24"/>
              </w:rPr>
              <w:t>r</w:t>
            </w:r>
          </w:p>
        </w:tc>
      </w:tr>
      <w:tr w:rsidR="000C77A9" w14:paraId="507CF8C7" w14:textId="77777777" w:rsidTr="000C77A9">
        <w:tc>
          <w:tcPr>
            <w:tcW w:w="4248" w:type="dxa"/>
          </w:tcPr>
          <w:p w14:paraId="2EFA4CCD" w14:textId="31264966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Corporate tenancies</w:t>
            </w:r>
          </w:p>
        </w:tc>
        <w:tc>
          <w:tcPr>
            <w:tcW w:w="4819" w:type="dxa"/>
          </w:tcPr>
          <w:p w14:paraId="237FDCB0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Any tenancy where (to the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councillor’s</w:t>
            </w:r>
            <w:proofErr w:type="spellEnd"/>
          </w:p>
          <w:p w14:paraId="7B420315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knowledge)—</w:t>
            </w:r>
          </w:p>
          <w:p w14:paraId="2E7D30D8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(a) the landlord is the council; and</w:t>
            </w:r>
          </w:p>
          <w:p w14:paraId="13C79DD2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(b) the tenant is a body that the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>,</w:t>
            </w:r>
          </w:p>
          <w:p w14:paraId="6BFE4279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or his/her spouse or civil partner or the</w:t>
            </w:r>
          </w:p>
          <w:p w14:paraId="14491D36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person with whom the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is living as</w:t>
            </w:r>
          </w:p>
          <w:p w14:paraId="53F260D4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if they were spouses/ civil partners is a</w:t>
            </w:r>
          </w:p>
          <w:p w14:paraId="14799868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partner of or a director* of or has a</w:t>
            </w:r>
          </w:p>
          <w:p w14:paraId="536122B2" w14:textId="17D89D22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beneficial interest in the securities* of</w:t>
            </w:r>
          </w:p>
        </w:tc>
      </w:tr>
      <w:tr w:rsidR="000C77A9" w14:paraId="0B070F07" w14:textId="77777777" w:rsidTr="000C77A9">
        <w:tc>
          <w:tcPr>
            <w:tcW w:w="4248" w:type="dxa"/>
          </w:tcPr>
          <w:p w14:paraId="2299A517" w14:textId="1CF92C6B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Securities</w:t>
            </w:r>
          </w:p>
        </w:tc>
        <w:tc>
          <w:tcPr>
            <w:tcW w:w="4819" w:type="dxa"/>
          </w:tcPr>
          <w:p w14:paraId="28EE1AAE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Any beneficial interest in securities* of a</w:t>
            </w:r>
          </w:p>
          <w:p w14:paraId="51825F6D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body where—</w:t>
            </w:r>
          </w:p>
          <w:p w14:paraId="1193A6C0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(a) that body (to the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councillor’s</w:t>
            </w:r>
            <w:proofErr w:type="spellEnd"/>
          </w:p>
          <w:p w14:paraId="6870D888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knowledge) has a place of business or</w:t>
            </w:r>
          </w:p>
          <w:p w14:paraId="4C2FCFDE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land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in the area of</w:t>
            </w:r>
            <w:proofErr w:type="gramEnd"/>
            <w:r w:rsidRPr="000C77A9">
              <w:rPr>
                <w:rFonts w:ascii="Arial" w:hAnsi="Arial" w:cs="Arial"/>
                <w:sz w:val="24"/>
                <w:szCs w:val="24"/>
              </w:rPr>
              <w:t xml:space="preserve"> the council; and</w:t>
            </w:r>
          </w:p>
          <w:p w14:paraId="61465828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(b) either—</w:t>
            </w:r>
          </w:p>
          <w:p w14:paraId="62B0CE92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>) )</w:t>
            </w:r>
            <w:proofErr w:type="gramEnd"/>
            <w:r w:rsidRPr="000C77A9">
              <w:rPr>
                <w:rFonts w:ascii="Arial" w:hAnsi="Arial" w:cs="Arial"/>
                <w:sz w:val="24"/>
                <w:szCs w:val="24"/>
              </w:rPr>
              <w:t xml:space="preserve"> the total nominal value of the</w:t>
            </w:r>
          </w:p>
          <w:p w14:paraId="33F1A14A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securities* exceeds £25,000 or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one</w:t>
            </w:r>
            <w:proofErr w:type="gramEnd"/>
          </w:p>
          <w:p w14:paraId="57C55D16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hundredth of the total issued share</w:t>
            </w:r>
          </w:p>
          <w:p w14:paraId="49910097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capital of that body; or</w:t>
            </w:r>
          </w:p>
          <w:p w14:paraId="5AD07466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(ii) if the share capital of that body is of</w:t>
            </w:r>
          </w:p>
          <w:p w14:paraId="0A0E5B34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more than one class, the total nominal</w:t>
            </w:r>
          </w:p>
          <w:p w14:paraId="63CD8DD0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value of the shares of any one class in</w:t>
            </w:r>
          </w:p>
          <w:p w14:paraId="5FC6600B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which the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>, or his/ her spouse or</w:t>
            </w:r>
          </w:p>
          <w:p w14:paraId="585F6D05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civil partner or the person with whom the</w:t>
            </w:r>
          </w:p>
          <w:p w14:paraId="45D5A17F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councillor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is living as if they were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7A9">
              <w:rPr>
                <w:rFonts w:ascii="Arial" w:hAnsi="Arial" w:cs="Arial"/>
                <w:sz w:val="24"/>
                <w:szCs w:val="24"/>
              </w:rPr>
              <w:t>spouses/civil partners have a beneficial</w:t>
            </w:r>
          </w:p>
          <w:p w14:paraId="2FA16772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interest exceeds one hundredth of the</w:t>
            </w:r>
          </w:p>
          <w:p w14:paraId="7B5F1DCC" w14:textId="5E0A3FE0" w:rsidR="000C77A9" w:rsidRP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total issued share capital of that class.</w:t>
            </w:r>
          </w:p>
        </w:tc>
      </w:tr>
    </w:tbl>
    <w:p w14:paraId="621B5738" w14:textId="77777777" w:rsidR="000C77A9" w:rsidRP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0C77A9">
        <w:rPr>
          <w:rFonts w:ascii="Arial" w:hAnsi="Arial" w:cs="Arial"/>
          <w:sz w:val="24"/>
          <w:szCs w:val="24"/>
        </w:rPr>
        <w:t>* ‘director’ includes a member of the committee of management of an industrial and</w:t>
      </w:r>
    </w:p>
    <w:p w14:paraId="4DEDDB21" w14:textId="77777777" w:rsidR="000C77A9" w:rsidRP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0C77A9">
        <w:rPr>
          <w:rFonts w:ascii="Arial" w:hAnsi="Arial" w:cs="Arial"/>
          <w:sz w:val="24"/>
          <w:szCs w:val="24"/>
        </w:rPr>
        <w:t>provident society.</w:t>
      </w:r>
    </w:p>
    <w:p w14:paraId="38FC6E62" w14:textId="77777777" w:rsidR="000C77A9" w:rsidRP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0C77A9">
        <w:rPr>
          <w:rFonts w:ascii="Arial" w:hAnsi="Arial" w:cs="Arial"/>
          <w:sz w:val="24"/>
          <w:szCs w:val="24"/>
        </w:rPr>
        <w:t>* ‘securities’ means shares, debentures, debenture stock, loan stock, bonds, units of a</w:t>
      </w:r>
    </w:p>
    <w:p w14:paraId="439A66AA" w14:textId="4BA659BA" w:rsid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0C77A9">
        <w:rPr>
          <w:rFonts w:ascii="Arial" w:hAnsi="Arial" w:cs="Arial"/>
          <w:sz w:val="24"/>
          <w:szCs w:val="24"/>
        </w:rPr>
        <w:lastRenderedPageBreak/>
        <w:t>collective investment scheme within the meaning of the Financial Services and Markets Act2000 and other securities of any description, other than money deposited with a building</w:t>
      </w:r>
      <w:r>
        <w:rPr>
          <w:rFonts w:ascii="Arial" w:hAnsi="Arial" w:cs="Arial"/>
          <w:sz w:val="24"/>
          <w:szCs w:val="24"/>
        </w:rPr>
        <w:t xml:space="preserve"> </w:t>
      </w:r>
      <w:r w:rsidRPr="000C77A9">
        <w:rPr>
          <w:rFonts w:ascii="Arial" w:hAnsi="Arial" w:cs="Arial"/>
          <w:sz w:val="24"/>
          <w:szCs w:val="24"/>
        </w:rPr>
        <w:t>society.</w:t>
      </w:r>
    </w:p>
    <w:p w14:paraId="20780647" w14:textId="77777777" w:rsidR="000C77A9" w:rsidRP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</w:p>
    <w:p w14:paraId="3E748EA2" w14:textId="15615516" w:rsidR="000C77A9" w:rsidRDefault="000C77A9" w:rsidP="000C77A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C77A9">
        <w:rPr>
          <w:rFonts w:ascii="Arial" w:hAnsi="Arial" w:cs="Arial"/>
          <w:b/>
          <w:bCs/>
          <w:sz w:val="24"/>
          <w:szCs w:val="24"/>
        </w:rPr>
        <w:t>Table 2: Other Registrable Interests</w:t>
      </w:r>
    </w:p>
    <w:p w14:paraId="7E5197CB" w14:textId="77777777" w:rsidR="000C77A9" w:rsidRDefault="000C77A9" w:rsidP="000C77A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C77A9" w14:paraId="2045423B" w14:textId="77777777" w:rsidTr="000C77A9">
        <w:tc>
          <w:tcPr>
            <w:tcW w:w="9350" w:type="dxa"/>
          </w:tcPr>
          <w:p w14:paraId="3A67E468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You must register as an Other Registerable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Interest :</w:t>
            </w:r>
            <w:proofErr w:type="gramEnd"/>
          </w:p>
          <w:p w14:paraId="3EB2415F" w14:textId="4F9CB1F4" w:rsidR="000C77A9" w:rsidRPr="000C77A9" w:rsidRDefault="000C77A9" w:rsidP="000C77A9">
            <w:pPr>
              <w:pStyle w:val="ListParagraph"/>
              <w:numPr>
                <w:ilvl w:val="0"/>
                <w:numId w:val="2"/>
              </w:numPr>
              <w:ind w:left="447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any unpaid directorships</w:t>
            </w:r>
          </w:p>
          <w:p w14:paraId="1ECA3D41" w14:textId="77777777" w:rsidR="000C77A9" w:rsidRPr="000C77A9" w:rsidRDefault="000C77A9" w:rsidP="000C77A9">
            <w:pPr>
              <w:pStyle w:val="ListParagraph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E189EFE" w14:textId="3D8588E0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b )</w:t>
            </w:r>
            <w:proofErr w:type="gramEnd"/>
            <w:r w:rsidRPr="000C77A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any body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 xml:space="preserve"> of which you are a member or are in a position of general control or</w:t>
            </w:r>
            <w:r w:rsidRPr="000C77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7A9">
              <w:rPr>
                <w:rFonts w:ascii="Arial" w:hAnsi="Arial" w:cs="Arial"/>
                <w:sz w:val="24"/>
                <w:szCs w:val="24"/>
              </w:rPr>
              <w:t>management and to which you are nominated or appointed by your authority</w:t>
            </w:r>
          </w:p>
          <w:p w14:paraId="09B76088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1985FA0" w14:textId="77777777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c) any body</w:t>
            </w:r>
          </w:p>
          <w:p w14:paraId="040ABC80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D993F6F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(</w:t>
            </w:r>
            <w:proofErr w:type="spellStart"/>
            <w:r w:rsidRPr="000C77A9">
              <w:rPr>
                <w:rFonts w:ascii="Arial" w:hAnsi="Arial" w:cs="Arial"/>
                <w:sz w:val="24"/>
                <w:szCs w:val="24"/>
              </w:rPr>
              <w:t>i</w:t>
            </w:r>
            <w:proofErr w:type="spellEnd"/>
            <w:r w:rsidRPr="000C77A9">
              <w:rPr>
                <w:rFonts w:ascii="Arial" w:hAnsi="Arial" w:cs="Arial"/>
                <w:sz w:val="24"/>
                <w:szCs w:val="24"/>
              </w:rPr>
              <w:t>) exercising functions of a public nature</w:t>
            </w:r>
          </w:p>
          <w:p w14:paraId="2B237C03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(ii) directed to charitable purposes or</w:t>
            </w:r>
          </w:p>
          <w:p w14:paraId="0B594E25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(iii) one of whose principal purposes includes the influence of public opinion</w:t>
            </w:r>
          </w:p>
          <w:p w14:paraId="7C1786C1" w14:textId="77777777" w:rsidR="000C77A9" w:rsidRDefault="000C77A9" w:rsidP="000C77A9">
            <w:pPr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or policy (including any political party or trade union)</w:t>
            </w:r>
          </w:p>
          <w:p w14:paraId="2C0D40E6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D99857D" w14:textId="77777777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 xml:space="preserve">of which you are a member or in a position of general control or </w:t>
            </w:r>
            <w:proofErr w:type="gramStart"/>
            <w:r w:rsidRPr="000C77A9">
              <w:rPr>
                <w:rFonts w:ascii="Arial" w:hAnsi="Arial" w:cs="Arial"/>
                <w:sz w:val="24"/>
                <w:szCs w:val="24"/>
              </w:rPr>
              <w:t>management</w:t>
            </w:r>
            <w:proofErr w:type="gramEnd"/>
          </w:p>
          <w:p w14:paraId="015765BE" w14:textId="36F061C4" w:rsidR="000C77A9" w:rsidRPr="000C77A9" w:rsidRDefault="000C77A9" w:rsidP="000C77A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spouses/civil partners have a beneficial</w:t>
            </w:r>
            <w:r w:rsidRPr="000C77A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7A9">
              <w:rPr>
                <w:rFonts w:ascii="Arial" w:hAnsi="Arial" w:cs="Arial"/>
                <w:sz w:val="24"/>
                <w:szCs w:val="24"/>
              </w:rPr>
              <w:t>interest exceeds one hundredth of the</w:t>
            </w:r>
          </w:p>
          <w:p w14:paraId="2D5B3D23" w14:textId="10E6D8B5" w:rsidR="000C77A9" w:rsidRDefault="000C77A9" w:rsidP="000C77A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C77A9">
              <w:rPr>
                <w:rFonts w:ascii="Arial" w:hAnsi="Arial" w:cs="Arial"/>
                <w:sz w:val="24"/>
                <w:szCs w:val="24"/>
              </w:rPr>
              <w:t>total issued share capital of that class.</w:t>
            </w:r>
          </w:p>
        </w:tc>
      </w:tr>
    </w:tbl>
    <w:p w14:paraId="018E70FE" w14:textId="77777777" w:rsidR="000C77A9" w:rsidRDefault="000C77A9" w:rsidP="000C77A9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409E158" w14:textId="77777777" w:rsidR="000C77A9" w:rsidRPr="000C77A9" w:rsidRDefault="000C77A9" w:rsidP="000C77A9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0C77A9">
        <w:rPr>
          <w:rFonts w:ascii="Arial" w:hAnsi="Arial" w:cs="Arial"/>
          <w:b/>
          <w:bCs/>
          <w:sz w:val="24"/>
          <w:szCs w:val="24"/>
        </w:rPr>
        <w:t>Appendix C – the Committee on Standards in Public Life</w:t>
      </w:r>
    </w:p>
    <w:p w14:paraId="6A16E1A1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The LGA has undertaken this review whilst the Government continues to consider the</w:t>
      </w:r>
    </w:p>
    <w:p w14:paraId="0ADAD693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recommendations made by the Committee on Standards in Public Life in their report on</w:t>
      </w:r>
    </w:p>
    <w:p w14:paraId="08668D43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Local Government Ethical Standards. If the Government chooses to implement any of the</w:t>
      </w:r>
    </w:p>
    <w:p w14:paraId="6145FE3B" w14:textId="77777777" w:rsid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recommendations, this could require a change to this Code.</w:t>
      </w:r>
    </w:p>
    <w:p w14:paraId="3779A9A5" w14:textId="77777777" w:rsidR="00D50FE7" w:rsidRPr="00D50FE7" w:rsidRDefault="00D50FE7" w:rsidP="000C77A9">
      <w:pPr>
        <w:spacing w:after="0"/>
        <w:rPr>
          <w:rFonts w:ascii="Arial" w:hAnsi="Arial" w:cs="Arial"/>
          <w:sz w:val="24"/>
          <w:szCs w:val="24"/>
        </w:rPr>
      </w:pPr>
    </w:p>
    <w:p w14:paraId="553714CB" w14:textId="77777777" w:rsid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The recommendations cover:</w:t>
      </w:r>
    </w:p>
    <w:p w14:paraId="7F6FEA8B" w14:textId="77777777" w:rsidR="00D50FE7" w:rsidRPr="00D50FE7" w:rsidRDefault="00D50FE7" w:rsidP="000C77A9">
      <w:pPr>
        <w:spacing w:after="0"/>
        <w:rPr>
          <w:rFonts w:ascii="Arial" w:hAnsi="Arial" w:cs="Arial"/>
          <w:sz w:val="24"/>
          <w:szCs w:val="24"/>
        </w:rPr>
      </w:pPr>
    </w:p>
    <w:p w14:paraId="3D259726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• Recommendations for changes to the Localism Act 2011 to clarify in law when the</w:t>
      </w:r>
    </w:p>
    <w:p w14:paraId="662459C1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 xml:space="preserve">Code of Conduct </w:t>
      </w:r>
      <w:proofErr w:type="gramStart"/>
      <w:r w:rsidRPr="00D50FE7">
        <w:rPr>
          <w:rFonts w:ascii="Arial" w:hAnsi="Arial" w:cs="Arial"/>
          <w:sz w:val="24"/>
          <w:szCs w:val="24"/>
        </w:rPr>
        <w:t>applies</w:t>
      </w:r>
      <w:proofErr w:type="gramEnd"/>
    </w:p>
    <w:p w14:paraId="1B942FDC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• The introduction of sanctions</w:t>
      </w:r>
    </w:p>
    <w:p w14:paraId="1EFCD03C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• An appeals process through the Local Government Ombudsman</w:t>
      </w:r>
    </w:p>
    <w:p w14:paraId="63CD41F2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• Changes to the Relevant Authorities (Disclosable Pecuniary Interests)</w:t>
      </w:r>
    </w:p>
    <w:p w14:paraId="5467CAF0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Regulations 2012</w:t>
      </w:r>
    </w:p>
    <w:p w14:paraId="2CE133DA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• Updates to the Local Government Transparency Code</w:t>
      </w:r>
    </w:p>
    <w:p w14:paraId="568F03CB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• Changes to the role and responsibilities of the Independent Person</w:t>
      </w:r>
    </w:p>
    <w:p w14:paraId="4791552B" w14:textId="77777777" w:rsidR="000C77A9" w:rsidRPr="00D50FE7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• That the criminal offences in the Localism Act 2011 relating to Disclosable</w:t>
      </w:r>
    </w:p>
    <w:p w14:paraId="2D7D24F8" w14:textId="77777777" w:rsidR="000C77A9" w:rsidRDefault="000C77A9" w:rsidP="00D50FE7">
      <w:pPr>
        <w:spacing w:after="0"/>
        <w:ind w:left="72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 xml:space="preserve">Pecuniary Interests should be </w:t>
      </w:r>
      <w:proofErr w:type="gramStart"/>
      <w:r w:rsidRPr="00D50FE7">
        <w:rPr>
          <w:rFonts w:ascii="Arial" w:hAnsi="Arial" w:cs="Arial"/>
          <w:sz w:val="24"/>
          <w:szCs w:val="24"/>
        </w:rPr>
        <w:t>abolished</w:t>
      </w:r>
      <w:proofErr w:type="gramEnd"/>
    </w:p>
    <w:p w14:paraId="42D1E899" w14:textId="77777777" w:rsidR="00D50FE7" w:rsidRPr="00D50FE7" w:rsidRDefault="00D50FE7" w:rsidP="00D50FE7">
      <w:pPr>
        <w:spacing w:after="0"/>
        <w:ind w:left="720"/>
        <w:rPr>
          <w:rFonts w:ascii="Arial" w:hAnsi="Arial" w:cs="Arial"/>
          <w:sz w:val="24"/>
          <w:szCs w:val="24"/>
        </w:rPr>
      </w:pPr>
    </w:p>
    <w:p w14:paraId="35000979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lastRenderedPageBreak/>
        <w:t>The Local Government Ethical Standards report also includes Best Practice</w:t>
      </w:r>
    </w:p>
    <w:p w14:paraId="5D783674" w14:textId="77777777" w:rsidR="000C77A9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recommendations. These are:</w:t>
      </w:r>
    </w:p>
    <w:p w14:paraId="4B1FB20A" w14:textId="77777777" w:rsidR="00D50FE7" w:rsidRPr="00D50FE7" w:rsidRDefault="00D50FE7" w:rsidP="000C77A9">
      <w:pPr>
        <w:spacing w:after="0"/>
        <w:rPr>
          <w:rFonts w:ascii="Arial" w:hAnsi="Arial" w:cs="Arial"/>
          <w:sz w:val="24"/>
          <w:szCs w:val="24"/>
        </w:rPr>
      </w:pPr>
    </w:p>
    <w:p w14:paraId="4D26A39A" w14:textId="7143A6C9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1:</w:t>
      </w:r>
      <w:r w:rsidRPr="00D50FE7">
        <w:rPr>
          <w:rFonts w:ascii="Arial" w:hAnsi="Arial" w:cs="Arial"/>
          <w:sz w:val="24"/>
          <w:szCs w:val="24"/>
        </w:rPr>
        <w:t xml:space="preserve"> Local authorities should include prohibitions on bullying and harassment in</w:t>
      </w:r>
      <w:r w:rsidR="00D50FE7"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codes of conduct. These should include a definition of bullying and harassment,</w:t>
      </w:r>
      <w:r w:rsidR="00D50FE7"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 xml:space="preserve">supplemented with a list of examples of the sort of </w:t>
      </w:r>
      <w:proofErr w:type="spellStart"/>
      <w:r w:rsidRPr="00D50FE7">
        <w:rPr>
          <w:rFonts w:ascii="Arial" w:hAnsi="Arial" w:cs="Arial"/>
          <w:sz w:val="24"/>
          <w:szCs w:val="24"/>
        </w:rPr>
        <w:t>behaviour</w:t>
      </w:r>
      <w:proofErr w:type="spellEnd"/>
      <w:r w:rsidRPr="00D50FE7">
        <w:rPr>
          <w:rFonts w:ascii="Arial" w:hAnsi="Arial" w:cs="Arial"/>
          <w:sz w:val="24"/>
          <w:szCs w:val="24"/>
        </w:rPr>
        <w:t xml:space="preserve"> covered by such a definition.</w:t>
      </w:r>
    </w:p>
    <w:p w14:paraId="5E5F3052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2:</w:t>
      </w:r>
      <w:r w:rsidRPr="00D50FE7">
        <w:rPr>
          <w:rFonts w:ascii="Arial" w:hAnsi="Arial" w:cs="Arial"/>
          <w:sz w:val="24"/>
          <w:szCs w:val="24"/>
        </w:rPr>
        <w:t xml:space="preserve"> Councils should include provisions in their code of conduct </w:t>
      </w:r>
      <w:proofErr w:type="gramStart"/>
      <w:r w:rsidRPr="00D50FE7">
        <w:rPr>
          <w:rFonts w:ascii="Arial" w:hAnsi="Arial" w:cs="Arial"/>
          <w:sz w:val="24"/>
          <w:szCs w:val="24"/>
        </w:rPr>
        <w:t>requiring</w:t>
      </w:r>
      <w:proofErr w:type="gramEnd"/>
    </w:p>
    <w:p w14:paraId="04CDB0C7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proofErr w:type="spellStart"/>
      <w:r w:rsidRPr="00D50FE7">
        <w:rPr>
          <w:rFonts w:ascii="Arial" w:hAnsi="Arial" w:cs="Arial"/>
          <w:sz w:val="24"/>
          <w:szCs w:val="24"/>
        </w:rPr>
        <w:t>councillors</w:t>
      </w:r>
      <w:proofErr w:type="spellEnd"/>
      <w:r w:rsidRPr="00D50FE7">
        <w:rPr>
          <w:rFonts w:ascii="Arial" w:hAnsi="Arial" w:cs="Arial"/>
          <w:sz w:val="24"/>
          <w:szCs w:val="24"/>
        </w:rPr>
        <w:t xml:space="preserve"> to comply with any formal standards investigation and prohibiting trivial or</w:t>
      </w:r>
    </w:p>
    <w:p w14:paraId="620386DA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 xml:space="preserve">malicious allegations by </w:t>
      </w:r>
      <w:proofErr w:type="spellStart"/>
      <w:r w:rsidRPr="00D50FE7">
        <w:rPr>
          <w:rFonts w:ascii="Arial" w:hAnsi="Arial" w:cs="Arial"/>
          <w:sz w:val="24"/>
          <w:szCs w:val="24"/>
        </w:rPr>
        <w:t>councillors</w:t>
      </w:r>
      <w:proofErr w:type="spellEnd"/>
      <w:r w:rsidRPr="00D50FE7">
        <w:rPr>
          <w:rFonts w:ascii="Arial" w:hAnsi="Arial" w:cs="Arial"/>
          <w:sz w:val="24"/>
          <w:szCs w:val="24"/>
        </w:rPr>
        <w:t>.</w:t>
      </w:r>
    </w:p>
    <w:p w14:paraId="3196DEAE" w14:textId="1FE5E1A4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3:</w:t>
      </w:r>
      <w:r w:rsidRPr="00D50FE7">
        <w:rPr>
          <w:rFonts w:ascii="Arial" w:hAnsi="Arial" w:cs="Arial"/>
          <w:sz w:val="24"/>
          <w:szCs w:val="24"/>
        </w:rPr>
        <w:t xml:space="preserve"> Principal authorities should review their code of conduct each year and</w:t>
      </w:r>
      <w:r w:rsidR="00D50FE7"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 xml:space="preserve">regularly seek, where possible, the views of the public, community </w:t>
      </w:r>
      <w:proofErr w:type="spellStart"/>
      <w:r w:rsidRPr="00D50FE7">
        <w:rPr>
          <w:rFonts w:ascii="Arial" w:hAnsi="Arial" w:cs="Arial"/>
          <w:sz w:val="24"/>
          <w:szCs w:val="24"/>
        </w:rPr>
        <w:t>organisations</w:t>
      </w:r>
      <w:proofErr w:type="spellEnd"/>
      <w:r w:rsidRPr="00D50FE7">
        <w:rPr>
          <w:rFonts w:ascii="Arial" w:hAnsi="Arial" w:cs="Arial"/>
          <w:sz w:val="24"/>
          <w:szCs w:val="24"/>
        </w:rPr>
        <w:t xml:space="preserve"> and</w:t>
      </w:r>
      <w:r w:rsidR="00D50FE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0FE7">
        <w:rPr>
          <w:rFonts w:ascii="Arial" w:hAnsi="Arial" w:cs="Arial"/>
          <w:sz w:val="24"/>
          <w:szCs w:val="24"/>
        </w:rPr>
        <w:t>neighbouring</w:t>
      </w:r>
      <w:proofErr w:type="spellEnd"/>
      <w:r w:rsidRPr="00D50FE7">
        <w:rPr>
          <w:rFonts w:ascii="Arial" w:hAnsi="Arial" w:cs="Arial"/>
          <w:sz w:val="24"/>
          <w:szCs w:val="24"/>
        </w:rPr>
        <w:t xml:space="preserve"> authorities.</w:t>
      </w:r>
    </w:p>
    <w:p w14:paraId="31063F0E" w14:textId="25E30F0A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4:</w:t>
      </w:r>
      <w:r w:rsidRPr="00D50FE7">
        <w:rPr>
          <w:rFonts w:ascii="Arial" w:hAnsi="Arial" w:cs="Arial"/>
          <w:sz w:val="24"/>
          <w:szCs w:val="24"/>
        </w:rPr>
        <w:t xml:space="preserve"> An authority’s code should be readily accessible to both </w:t>
      </w:r>
      <w:proofErr w:type="spellStart"/>
      <w:r w:rsidRPr="00D50FE7">
        <w:rPr>
          <w:rFonts w:ascii="Arial" w:hAnsi="Arial" w:cs="Arial"/>
          <w:sz w:val="24"/>
          <w:szCs w:val="24"/>
        </w:rPr>
        <w:t>councillors</w:t>
      </w:r>
      <w:proofErr w:type="spellEnd"/>
      <w:r w:rsidRPr="00D50FE7">
        <w:rPr>
          <w:rFonts w:ascii="Arial" w:hAnsi="Arial" w:cs="Arial"/>
          <w:sz w:val="24"/>
          <w:szCs w:val="24"/>
        </w:rPr>
        <w:t xml:space="preserve"> and</w:t>
      </w:r>
      <w:r w:rsidR="00D50FE7"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the public, in a prominent position on a council’s website and available in council premises.</w:t>
      </w:r>
    </w:p>
    <w:p w14:paraId="3F06A409" w14:textId="1F27DAB2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5:</w:t>
      </w:r>
      <w:r w:rsidRPr="00D50FE7">
        <w:rPr>
          <w:rFonts w:ascii="Arial" w:hAnsi="Arial" w:cs="Arial"/>
          <w:sz w:val="24"/>
          <w:szCs w:val="24"/>
        </w:rPr>
        <w:t xml:space="preserve"> Local authorities should update their gifts and hospitality register at least</w:t>
      </w:r>
      <w:r w:rsidR="00D50FE7"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once per quarter, and publish it in an accessible format, such as CSV.</w:t>
      </w:r>
    </w:p>
    <w:p w14:paraId="7CCFB738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6:</w:t>
      </w:r>
      <w:r w:rsidRPr="00D50FE7">
        <w:rPr>
          <w:rFonts w:ascii="Arial" w:hAnsi="Arial" w:cs="Arial"/>
          <w:sz w:val="24"/>
          <w:szCs w:val="24"/>
        </w:rPr>
        <w:t xml:space="preserve"> Councils should publish a clear and straightforward public interest </w:t>
      </w:r>
      <w:proofErr w:type="gramStart"/>
      <w:r w:rsidRPr="00D50FE7">
        <w:rPr>
          <w:rFonts w:ascii="Arial" w:hAnsi="Arial" w:cs="Arial"/>
          <w:sz w:val="24"/>
          <w:szCs w:val="24"/>
        </w:rPr>
        <w:t>test</w:t>
      </w:r>
      <w:proofErr w:type="gramEnd"/>
    </w:p>
    <w:p w14:paraId="47B4EA43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against which allegations are filtered.</w:t>
      </w:r>
    </w:p>
    <w:p w14:paraId="028BDD31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7:</w:t>
      </w:r>
      <w:r w:rsidRPr="00D50FE7">
        <w:rPr>
          <w:rFonts w:ascii="Arial" w:hAnsi="Arial" w:cs="Arial"/>
          <w:sz w:val="24"/>
          <w:szCs w:val="24"/>
        </w:rPr>
        <w:t xml:space="preserve"> Local authorities should have access to at least two </w:t>
      </w:r>
      <w:proofErr w:type="gramStart"/>
      <w:r w:rsidRPr="00D50FE7">
        <w:rPr>
          <w:rFonts w:ascii="Arial" w:hAnsi="Arial" w:cs="Arial"/>
          <w:sz w:val="24"/>
          <w:szCs w:val="24"/>
        </w:rPr>
        <w:t>Independent</w:t>
      </w:r>
      <w:proofErr w:type="gramEnd"/>
    </w:p>
    <w:p w14:paraId="4AB153E7" w14:textId="77777777" w:rsidR="000C77A9" w:rsidRPr="00D50FE7" w:rsidRDefault="000C77A9" w:rsidP="000C77A9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Persons.</w:t>
      </w:r>
    </w:p>
    <w:p w14:paraId="4F0CA7EE" w14:textId="77777777" w:rsidR="00D50FE7" w:rsidRPr="00D50FE7" w:rsidRDefault="000C77A9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8</w:t>
      </w:r>
      <w:r w:rsidRPr="00D50FE7">
        <w:rPr>
          <w:rFonts w:ascii="Arial" w:hAnsi="Arial" w:cs="Arial"/>
          <w:sz w:val="24"/>
          <w:szCs w:val="24"/>
        </w:rPr>
        <w:t>: An Independent Person should be consulted as to whether to undertake a</w:t>
      </w:r>
      <w:r w:rsidR="00D50FE7"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formal investigation on an allegation, and should be given the option to</w:t>
      </w:r>
      <w:r w:rsidR="00D50FE7">
        <w:rPr>
          <w:rFonts w:ascii="Arial" w:hAnsi="Arial" w:cs="Arial"/>
          <w:sz w:val="24"/>
          <w:szCs w:val="24"/>
        </w:rPr>
        <w:t xml:space="preserve"> </w:t>
      </w:r>
      <w:r w:rsidR="00D50FE7" w:rsidRPr="00D50FE7">
        <w:rPr>
          <w:rFonts w:ascii="Arial" w:hAnsi="Arial" w:cs="Arial"/>
          <w:sz w:val="24"/>
          <w:szCs w:val="24"/>
        </w:rPr>
        <w:t xml:space="preserve">review and comment on allegations which the responsible officer is minded to </w:t>
      </w:r>
      <w:proofErr w:type="gramStart"/>
      <w:r w:rsidR="00D50FE7" w:rsidRPr="00D50FE7">
        <w:rPr>
          <w:rFonts w:ascii="Arial" w:hAnsi="Arial" w:cs="Arial"/>
          <w:sz w:val="24"/>
          <w:szCs w:val="24"/>
        </w:rPr>
        <w:t>dismiss</w:t>
      </w:r>
      <w:proofErr w:type="gramEnd"/>
    </w:p>
    <w:p w14:paraId="3393294F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as being without merit, vexatious, or trivial.</w:t>
      </w:r>
    </w:p>
    <w:p w14:paraId="46BC62C6" w14:textId="403A469C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9</w:t>
      </w:r>
      <w:r w:rsidRPr="00D50FE7">
        <w:rPr>
          <w:rFonts w:ascii="Arial" w:hAnsi="Arial" w:cs="Arial"/>
          <w:sz w:val="24"/>
          <w:szCs w:val="24"/>
        </w:rPr>
        <w:t xml:space="preserve">: Where a local authority </w:t>
      </w:r>
      <w:proofErr w:type="gramStart"/>
      <w:r w:rsidRPr="00D50FE7">
        <w:rPr>
          <w:rFonts w:ascii="Arial" w:hAnsi="Arial" w:cs="Arial"/>
          <w:sz w:val="24"/>
          <w:szCs w:val="24"/>
        </w:rPr>
        <w:t>makes a decision</w:t>
      </w:r>
      <w:proofErr w:type="gramEnd"/>
      <w:r w:rsidRPr="00D50FE7">
        <w:rPr>
          <w:rFonts w:ascii="Arial" w:hAnsi="Arial" w:cs="Arial"/>
          <w:sz w:val="24"/>
          <w:szCs w:val="24"/>
        </w:rPr>
        <w:t xml:space="preserve"> on an allegation of misconduct</w:t>
      </w:r>
      <w:r>
        <w:rPr>
          <w:rFonts w:ascii="Arial" w:hAnsi="Arial" w:cs="Arial"/>
          <w:sz w:val="24"/>
          <w:szCs w:val="24"/>
        </w:rPr>
        <w:t xml:space="preserve"> f</w:t>
      </w:r>
      <w:r w:rsidRPr="00D50FE7">
        <w:rPr>
          <w:rFonts w:ascii="Arial" w:hAnsi="Arial" w:cs="Arial"/>
          <w:sz w:val="24"/>
          <w:szCs w:val="24"/>
        </w:rPr>
        <w:t>ollowing a formal investigation, a decision notice should be published as soon as possible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on its website, including a brief statement of facts, the provisions of the code engaged by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the allegations, the view of the Independent Person, the reasoning of the decision-maker,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any sanction applied.</w:t>
      </w:r>
    </w:p>
    <w:p w14:paraId="3541AC06" w14:textId="7F59945E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10:</w:t>
      </w:r>
      <w:r w:rsidRPr="00D50FE7">
        <w:rPr>
          <w:rFonts w:ascii="Arial" w:hAnsi="Arial" w:cs="Arial"/>
          <w:sz w:val="24"/>
          <w:szCs w:val="24"/>
        </w:rPr>
        <w:t xml:space="preserve"> A local authority should have straightforward and accessible guidance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on its website on how to make a complaint under the code of conduct, the process for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handling complaints, and estimated timescales for investigations and outcomes.</w:t>
      </w:r>
    </w:p>
    <w:p w14:paraId="33713F3E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11</w:t>
      </w:r>
      <w:r w:rsidRPr="00D50FE7">
        <w:rPr>
          <w:rFonts w:ascii="Arial" w:hAnsi="Arial" w:cs="Arial"/>
          <w:sz w:val="24"/>
          <w:szCs w:val="24"/>
        </w:rPr>
        <w:t xml:space="preserve">: Formal standards complaints about the conduct of a parish </w:t>
      </w:r>
      <w:proofErr w:type="spellStart"/>
      <w:r w:rsidRPr="00D50FE7">
        <w:rPr>
          <w:rFonts w:ascii="Arial" w:hAnsi="Arial" w:cs="Arial"/>
          <w:sz w:val="24"/>
          <w:szCs w:val="24"/>
        </w:rPr>
        <w:t>councillor</w:t>
      </w:r>
      <w:proofErr w:type="spellEnd"/>
    </w:p>
    <w:p w14:paraId="399B2719" w14:textId="07132652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towards a clerk should be made by the chair or by the parish council, rather than the clerk in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all but exceptional circumstances.</w:t>
      </w:r>
    </w:p>
    <w:p w14:paraId="09BB3B61" w14:textId="5BB80F69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12</w:t>
      </w:r>
      <w:r w:rsidRPr="00D50FE7">
        <w:rPr>
          <w:rFonts w:ascii="Arial" w:hAnsi="Arial" w:cs="Arial"/>
          <w:sz w:val="24"/>
          <w:szCs w:val="24"/>
        </w:rPr>
        <w:t>: Monitoring Officers’ roles should include providing advice, support and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management of investigations and adjudications on alleged breaches to parish councils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within the remit of the principal authority. They should be provided with adequate training,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 xml:space="preserve">corporate </w:t>
      </w:r>
      <w:proofErr w:type="gramStart"/>
      <w:r w:rsidRPr="00D50FE7">
        <w:rPr>
          <w:rFonts w:ascii="Arial" w:hAnsi="Arial" w:cs="Arial"/>
          <w:sz w:val="24"/>
          <w:szCs w:val="24"/>
        </w:rPr>
        <w:t>support</w:t>
      </w:r>
      <w:proofErr w:type="gramEnd"/>
      <w:r w:rsidRPr="00D50FE7">
        <w:rPr>
          <w:rFonts w:ascii="Arial" w:hAnsi="Arial" w:cs="Arial"/>
          <w:sz w:val="24"/>
          <w:szCs w:val="24"/>
        </w:rPr>
        <w:t xml:space="preserve"> and resources to undertake this work.</w:t>
      </w:r>
    </w:p>
    <w:p w14:paraId="6EE1B082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13:</w:t>
      </w:r>
      <w:r w:rsidRPr="00D50FE7">
        <w:rPr>
          <w:rFonts w:ascii="Arial" w:hAnsi="Arial" w:cs="Arial"/>
          <w:sz w:val="24"/>
          <w:szCs w:val="24"/>
        </w:rPr>
        <w:t xml:space="preserve"> A local authority should have procedures in place to address </w:t>
      </w:r>
      <w:proofErr w:type="gramStart"/>
      <w:r w:rsidRPr="00D50FE7">
        <w:rPr>
          <w:rFonts w:ascii="Arial" w:hAnsi="Arial" w:cs="Arial"/>
          <w:sz w:val="24"/>
          <w:szCs w:val="24"/>
        </w:rPr>
        <w:t>any</w:t>
      </w:r>
      <w:proofErr w:type="gramEnd"/>
    </w:p>
    <w:p w14:paraId="633D54E0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lastRenderedPageBreak/>
        <w:t>conflicts of interest when undertaking a standards investigation. Possible steps should</w:t>
      </w:r>
    </w:p>
    <w:p w14:paraId="42EDF3B6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include asking the Monitoring Officer from a different authority to undertake the</w:t>
      </w:r>
    </w:p>
    <w:p w14:paraId="3DAB5AE5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investigation.</w:t>
      </w:r>
    </w:p>
    <w:p w14:paraId="71CACB7F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14:</w:t>
      </w:r>
      <w:r w:rsidRPr="00D50FE7">
        <w:rPr>
          <w:rFonts w:ascii="Arial" w:hAnsi="Arial" w:cs="Arial"/>
          <w:sz w:val="24"/>
          <w:szCs w:val="24"/>
        </w:rPr>
        <w:t xml:space="preserve"> Councils should report on separate bodies they have set up or </w:t>
      </w:r>
      <w:proofErr w:type="gramStart"/>
      <w:r w:rsidRPr="00D50FE7">
        <w:rPr>
          <w:rFonts w:ascii="Arial" w:hAnsi="Arial" w:cs="Arial"/>
          <w:sz w:val="24"/>
          <w:szCs w:val="24"/>
        </w:rPr>
        <w:t>which</w:t>
      </w:r>
      <w:proofErr w:type="gramEnd"/>
    </w:p>
    <w:p w14:paraId="0BEDABD8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 xml:space="preserve">they own as part of their annual governance statement and give a full picture of </w:t>
      </w:r>
      <w:proofErr w:type="gramStart"/>
      <w:r w:rsidRPr="00D50FE7">
        <w:rPr>
          <w:rFonts w:ascii="Arial" w:hAnsi="Arial" w:cs="Arial"/>
          <w:sz w:val="24"/>
          <w:szCs w:val="24"/>
        </w:rPr>
        <w:t>their</w:t>
      </w:r>
      <w:proofErr w:type="gramEnd"/>
    </w:p>
    <w:p w14:paraId="7BDC1DE1" w14:textId="1E767375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relationship with those bodies. Separate bodies created by local authorities should abide by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the Nolan principle of openness and publish their board agendas and minutes and annual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reports in an accessible place.</w:t>
      </w:r>
    </w:p>
    <w:p w14:paraId="506979E2" w14:textId="1C6CCDA5" w:rsid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b/>
          <w:bCs/>
          <w:sz w:val="24"/>
          <w:szCs w:val="24"/>
        </w:rPr>
        <w:t>Best practice 15:</w:t>
      </w:r>
      <w:r w:rsidRPr="00D50FE7">
        <w:rPr>
          <w:rFonts w:ascii="Arial" w:hAnsi="Arial" w:cs="Arial"/>
          <w:sz w:val="24"/>
          <w:szCs w:val="24"/>
        </w:rPr>
        <w:t xml:space="preserve"> Senior officers should meet regularly with political group leaders or group</w:t>
      </w:r>
      <w:r>
        <w:rPr>
          <w:rFonts w:ascii="Arial" w:hAnsi="Arial" w:cs="Arial"/>
          <w:sz w:val="24"/>
          <w:szCs w:val="24"/>
        </w:rPr>
        <w:t xml:space="preserve"> </w:t>
      </w:r>
      <w:r w:rsidRPr="00D50FE7">
        <w:rPr>
          <w:rFonts w:ascii="Arial" w:hAnsi="Arial" w:cs="Arial"/>
          <w:sz w:val="24"/>
          <w:szCs w:val="24"/>
        </w:rPr>
        <w:t>whips to discuss standards issues.</w:t>
      </w:r>
    </w:p>
    <w:p w14:paraId="1D72CB01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</w:p>
    <w:p w14:paraId="7975B70D" w14:textId="77777777" w:rsidR="00D50FE7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 xml:space="preserve">The LGA has committed to reviewing the Code on an annual basis to ensure it is </w:t>
      </w:r>
      <w:proofErr w:type="gramStart"/>
      <w:r w:rsidRPr="00D50FE7">
        <w:rPr>
          <w:rFonts w:ascii="Arial" w:hAnsi="Arial" w:cs="Arial"/>
          <w:sz w:val="24"/>
          <w:szCs w:val="24"/>
        </w:rPr>
        <w:t>still</w:t>
      </w:r>
      <w:proofErr w:type="gramEnd"/>
    </w:p>
    <w:p w14:paraId="1ADADC57" w14:textId="33FC79C4" w:rsidR="000C77A9" w:rsidRPr="00D50FE7" w:rsidRDefault="00D50FE7" w:rsidP="00D50FE7">
      <w:pPr>
        <w:spacing w:after="0"/>
        <w:rPr>
          <w:rFonts w:ascii="Arial" w:hAnsi="Arial" w:cs="Arial"/>
          <w:sz w:val="24"/>
          <w:szCs w:val="24"/>
        </w:rPr>
      </w:pPr>
      <w:r w:rsidRPr="00D50FE7">
        <w:rPr>
          <w:rFonts w:ascii="Arial" w:hAnsi="Arial" w:cs="Arial"/>
          <w:sz w:val="24"/>
          <w:szCs w:val="24"/>
        </w:rPr>
        <w:t>fit for purpose.</w:t>
      </w:r>
    </w:p>
    <w:sectPr w:rsidR="000C77A9" w:rsidRPr="00D50F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060DCC"/>
    <w:multiLevelType w:val="hybridMultilevel"/>
    <w:tmpl w:val="359AD4B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1310F8"/>
    <w:multiLevelType w:val="hybridMultilevel"/>
    <w:tmpl w:val="792628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3320604">
    <w:abstractNumId w:val="1"/>
  </w:num>
  <w:num w:numId="2" w16cid:durableId="9233391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C37"/>
    <w:rsid w:val="000C77A9"/>
    <w:rsid w:val="00181CA0"/>
    <w:rsid w:val="001A076E"/>
    <w:rsid w:val="002647E3"/>
    <w:rsid w:val="00311C5A"/>
    <w:rsid w:val="00313AD5"/>
    <w:rsid w:val="00386B1E"/>
    <w:rsid w:val="008563B8"/>
    <w:rsid w:val="00C87C37"/>
    <w:rsid w:val="00D5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2875F0"/>
  <w15:chartTrackingRefBased/>
  <w15:docId w15:val="{429B5071-F9B4-4ADD-A474-1913F44EE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C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C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C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C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C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C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C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C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C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C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C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C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C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C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C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C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C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C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C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C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C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C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C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C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C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C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C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C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C3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C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8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26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9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8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9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38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0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6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31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49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9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6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7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17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36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19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37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1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40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3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95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7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2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3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0C019-C61E-4849-9539-9BE7FB6A6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17</Pages>
  <Words>5082</Words>
  <Characters>28974</Characters>
  <Application>Microsoft Office Word</Application>
  <DocSecurity>0</DocSecurity>
  <Lines>241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Audsley</dc:creator>
  <cp:keywords/>
  <dc:description/>
  <cp:lastModifiedBy>Rachel Audsley</cp:lastModifiedBy>
  <cp:revision>1</cp:revision>
  <dcterms:created xsi:type="dcterms:W3CDTF">2024-05-09T16:18:00Z</dcterms:created>
  <dcterms:modified xsi:type="dcterms:W3CDTF">2024-05-09T17:13:00Z</dcterms:modified>
</cp:coreProperties>
</file>