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E4E76" w14:textId="64D2E1AC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Dear </w:t>
      </w:r>
      <w:proofErr w:type="spellStart"/>
      <w:proofErr w:type="gramStart"/>
      <w:r>
        <w:rPr>
          <w:rFonts w:ascii="Arial" w:hAnsi="Arial" w:cs="Arial"/>
          <w:color w:val="000000"/>
        </w:rPr>
        <w:t>Shortfield</w:t>
      </w:r>
      <w:proofErr w:type="spellEnd"/>
      <w:proofErr w:type="gramEnd"/>
      <w:r>
        <w:rPr>
          <w:rFonts w:ascii="Arial" w:hAnsi="Arial" w:cs="Arial"/>
          <w:color w:val="000000"/>
        </w:rPr>
        <w:t xml:space="preserve"> Common team,</w:t>
      </w:r>
    </w:p>
    <w:p w14:paraId="0928815E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B34E587" w14:textId="71F7AC9E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  <w:r>
        <w:rPr>
          <w:rFonts w:ascii="Arial" w:hAnsi="Arial" w:cs="Arial"/>
          <w:b/>
          <w:bCs/>
          <w:color w:val="008699"/>
          <w:sz w:val="24"/>
          <w:szCs w:val="24"/>
        </w:rPr>
        <w:t xml:space="preserve">Re: </w:t>
      </w:r>
      <w:proofErr w:type="spellStart"/>
      <w:r>
        <w:rPr>
          <w:rFonts w:ascii="Arial" w:hAnsi="Arial" w:cs="Arial"/>
          <w:b/>
          <w:bCs/>
          <w:color w:val="008699"/>
          <w:sz w:val="24"/>
          <w:szCs w:val="24"/>
        </w:rPr>
        <w:t>Shortfield</w:t>
      </w:r>
      <w:proofErr w:type="spellEnd"/>
      <w:r>
        <w:rPr>
          <w:rFonts w:ascii="Arial" w:hAnsi="Arial" w:cs="Arial"/>
          <w:b/>
          <w:bCs/>
          <w:color w:val="008699"/>
          <w:sz w:val="24"/>
          <w:szCs w:val="24"/>
        </w:rPr>
        <w:t xml:space="preserve"> Common brief walkover survey &amp; management opportunities</w:t>
      </w:r>
    </w:p>
    <w:p w14:paraId="45A60F73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33827F97" w14:textId="476ECACF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Thank you for showing me around </w:t>
      </w:r>
      <w:proofErr w:type="spellStart"/>
      <w:r>
        <w:rPr>
          <w:rFonts w:ascii="Arial" w:hAnsi="Arial" w:cs="Arial"/>
          <w:color w:val="000000"/>
        </w:rPr>
        <w:t>Shortfield</w:t>
      </w:r>
      <w:proofErr w:type="spellEnd"/>
      <w:r>
        <w:rPr>
          <w:rFonts w:ascii="Arial" w:hAnsi="Arial" w:cs="Arial"/>
          <w:color w:val="000000"/>
        </w:rPr>
        <w:t xml:space="preserve"> Common on the 2</w:t>
      </w:r>
      <w:r>
        <w:rPr>
          <w:rFonts w:ascii="Arial" w:hAnsi="Arial" w:cs="Arial"/>
          <w:color w:val="000000"/>
          <w:sz w:val="14"/>
          <w:szCs w:val="14"/>
        </w:rPr>
        <w:t xml:space="preserve">nd </w:t>
      </w:r>
      <w:r>
        <w:rPr>
          <w:rFonts w:ascii="Arial" w:hAnsi="Arial" w:cs="Arial"/>
          <w:color w:val="000000"/>
        </w:rPr>
        <w:t>October (with a pre-meeting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visit on the 29</w:t>
      </w:r>
      <w:r>
        <w:rPr>
          <w:rFonts w:ascii="Arial" w:hAnsi="Arial" w:cs="Arial"/>
          <w:color w:val="000000"/>
          <w:sz w:val="14"/>
          <w:szCs w:val="14"/>
        </w:rPr>
        <w:t xml:space="preserve">th </w:t>
      </w:r>
      <w:r>
        <w:rPr>
          <w:rFonts w:ascii="Arial" w:hAnsi="Arial" w:cs="Arial"/>
          <w:color w:val="000000"/>
        </w:rPr>
        <w:t>September 2020) and for providing the background for the site. It is very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encouraging to have such an enthusiastic and active group in charge of such a valuable site.</w:t>
      </w:r>
    </w:p>
    <w:p w14:paraId="3065820C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notes were made at the site visit and should provide you with some extra</w:t>
      </w:r>
    </w:p>
    <w:p w14:paraId="413AD70F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information and management recommendations that can be incorporated into your work</w:t>
      </w:r>
    </w:p>
    <w:p w14:paraId="095925FB" w14:textId="625DD89F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programmes going forward.</w:t>
      </w:r>
    </w:p>
    <w:p w14:paraId="454C400D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12C542" w14:textId="194208F8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t>Conservation status and indicator plants</w:t>
      </w:r>
    </w:p>
    <w:p w14:paraId="155EC832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B5554"/>
        </w:rPr>
      </w:pPr>
    </w:p>
    <w:p w14:paraId="37263BDC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species list recorded during the site visit is appended to this report. In summary, we</w:t>
      </w:r>
    </w:p>
    <w:p w14:paraId="50D33A51" w14:textId="7032DF2F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recorded:</w:t>
      </w:r>
    </w:p>
    <w:p w14:paraId="6AA8F0AD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27115A2" w14:textId="34B63088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10 Grassland Indicators (GI)</w:t>
      </w:r>
    </w:p>
    <w:p w14:paraId="5757CA62" w14:textId="5C10E467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15 Acid Grassland Indicators (AGI)</w:t>
      </w:r>
    </w:p>
    <w:p w14:paraId="5DFBE5F8" w14:textId="3EE0CBB6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 xml:space="preserve">10 </w:t>
      </w:r>
      <w:proofErr w:type="spellStart"/>
      <w:r w:rsidRPr="00C40C57">
        <w:rPr>
          <w:rFonts w:ascii="Arial" w:hAnsi="Arial" w:cs="Arial"/>
          <w:color w:val="000000"/>
        </w:rPr>
        <w:t>Axiophytes</w:t>
      </w:r>
      <w:proofErr w:type="spellEnd"/>
      <w:r w:rsidRPr="00C40C57">
        <w:rPr>
          <w:rFonts w:ascii="Arial" w:hAnsi="Arial" w:cs="Arial"/>
          <w:color w:val="000000"/>
        </w:rPr>
        <w:t xml:space="preserve"> (AX)</w:t>
      </w:r>
    </w:p>
    <w:p w14:paraId="23B2492A" w14:textId="79A6044C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Two Ancient Woodland Indicators (AWI)</w:t>
      </w:r>
    </w:p>
    <w:p w14:paraId="09ADA395" w14:textId="1BAE7FCD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One Vice County 17 Scarce (VC17S)</w:t>
      </w:r>
    </w:p>
    <w:p w14:paraId="65693E01" w14:textId="17547951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One VC17 Nationally Scarce (NS)</w:t>
      </w:r>
    </w:p>
    <w:p w14:paraId="117C9305" w14:textId="7D2C6E8E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One England Red Listed Plant (ERL) Vulnerable (VU)</w:t>
      </w:r>
    </w:p>
    <w:p w14:paraId="7320D472" w14:textId="6D41F4F6" w:rsid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One ERL Near Threatened (NT)</w:t>
      </w:r>
    </w:p>
    <w:p w14:paraId="165F7788" w14:textId="77777777" w:rsidR="00C40C57" w:rsidRPr="00C40C57" w:rsidRDefault="00C40C57" w:rsidP="00C40C5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830B01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Given that only 31 were from the </w:t>
      </w:r>
      <w:r>
        <w:rPr>
          <w:rFonts w:ascii="ArialMT" w:hAnsi="ArialMT" w:cs="ArialMT"/>
          <w:color w:val="000000"/>
        </w:rPr>
        <w:t xml:space="preserve">‘acid grassland’ section of </w:t>
      </w:r>
      <w:proofErr w:type="spellStart"/>
      <w:r>
        <w:rPr>
          <w:rFonts w:ascii="ArialMT" w:hAnsi="ArialMT" w:cs="ArialMT"/>
          <w:color w:val="000000"/>
        </w:rPr>
        <w:t>Shortfield</w:t>
      </w:r>
      <w:proofErr w:type="spellEnd"/>
      <w:r>
        <w:rPr>
          <w:rFonts w:ascii="ArialMT" w:hAnsi="ArialMT" w:cs="ArialMT"/>
          <w:color w:val="000000"/>
        </w:rPr>
        <w:t xml:space="preserve"> Common</w:t>
      </w:r>
      <w:r>
        <w:rPr>
          <w:rFonts w:ascii="Arial" w:hAnsi="Arial" w:cs="Arial"/>
          <w:color w:val="000000"/>
        </w:rPr>
        <w:t>, the small</w:t>
      </w:r>
    </w:p>
    <w:p w14:paraId="2EECA740" w14:textId="3AEF422C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nature of the area, the time of the brief survey, the time of year, this is </w:t>
      </w:r>
      <w:proofErr w:type="gramStart"/>
      <w:r>
        <w:rPr>
          <w:rFonts w:ascii="Arial" w:hAnsi="Arial" w:cs="Arial"/>
          <w:color w:val="000000"/>
        </w:rPr>
        <w:t>a very high</w:t>
      </w:r>
      <w:proofErr w:type="gramEnd"/>
      <w:r>
        <w:rPr>
          <w:rFonts w:ascii="Arial" w:hAnsi="Arial" w:cs="Arial"/>
          <w:color w:val="000000"/>
        </w:rPr>
        <w:t xml:space="preserve"> number 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therefore confirms the nature conservation interest of the site as it is a Site of Nature</w:t>
      </w:r>
    </w:p>
    <w:p w14:paraId="47D91425" w14:textId="07CA69A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Conservation Importance (SNCI).</w:t>
      </w:r>
    </w:p>
    <w:p w14:paraId="7B43F312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AB313C" w14:textId="2BD6DC26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addition to the plants in the above, there are </w:t>
      </w:r>
      <w:proofErr w:type="gramStart"/>
      <w:r>
        <w:rPr>
          <w:rFonts w:ascii="Arial" w:hAnsi="Arial" w:cs="Arial"/>
          <w:color w:val="000000"/>
        </w:rPr>
        <w:t>a number of</w:t>
      </w:r>
      <w:proofErr w:type="gramEnd"/>
      <w:r>
        <w:rPr>
          <w:rFonts w:ascii="Arial" w:hAnsi="Arial" w:cs="Arial"/>
          <w:color w:val="000000"/>
        </w:rPr>
        <w:t xml:space="preserve"> other species records in the Surrey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Botanical Society 2014 list that were not recorded in the 2020 visit. Some are woodland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species, others flower much earlier in the season and could have been missed. Furthermore,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grassland had been topped reducing the likelihood that some species could be recorded.</w:t>
      </w:r>
    </w:p>
    <w:p w14:paraId="6B0DD1CF" w14:textId="054C5CC5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following plants are likely to still be present and include Sweet Vernal-grass,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Quaking</w:t>
      </w:r>
      <w:r>
        <w:rPr>
          <w:rFonts w:ascii="ArialMT" w:hAnsi="ArialMT" w:cs="ArialMT"/>
          <w:color w:val="000000"/>
        </w:rPr>
        <w:t>grass</w:t>
      </w:r>
      <w:proofErr w:type="spellEnd"/>
      <w:r>
        <w:rPr>
          <w:rFonts w:ascii="ArialMT" w:hAnsi="ArialMT" w:cs="ArialMT"/>
          <w:color w:val="000000"/>
        </w:rPr>
        <w:t>,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Harebell, Common Knapweed, Common Sorrel, Lesser Stitchwort, Shepherd’s</w:t>
      </w:r>
      <w:r>
        <w:rPr>
          <w:rFonts w:ascii="Arial" w:hAnsi="Arial" w:cs="Arial"/>
          <w:color w:val="000000"/>
        </w:rPr>
        <w:t>-cress,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Hare’s</w:t>
      </w:r>
      <w:r>
        <w:rPr>
          <w:rFonts w:ascii="Arial" w:hAnsi="Arial" w:cs="Arial"/>
          <w:color w:val="000000"/>
        </w:rPr>
        <w:t>-foot Clover and Squirrel-</w:t>
      </w:r>
      <w:proofErr w:type="spellStart"/>
      <w:r>
        <w:rPr>
          <w:rFonts w:ascii="Arial" w:hAnsi="Arial" w:cs="Arial"/>
          <w:color w:val="000000"/>
        </w:rPr>
        <w:t>tail</w:t>
      </w:r>
      <w:proofErr w:type="spellEnd"/>
      <w:r>
        <w:rPr>
          <w:rFonts w:ascii="Arial" w:hAnsi="Arial" w:cs="Arial"/>
          <w:color w:val="000000"/>
        </w:rPr>
        <w:t xml:space="preserve"> Fescue.</w:t>
      </w:r>
    </w:p>
    <w:p w14:paraId="5D8FA75D" w14:textId="77777777" w:rsidR="00C40C57" w:rsidRP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</w:rPr>
      </w:pPr>
    </w:p>
    <w:p w14:paraId="0C36F33B" w14:textId="6B1484A8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  <w:r>
        <w:rPr>
          <w:rFonts w:ascii="Arial" w:hAnsi="Arial" w:cs="Arial"/>
          <w:b/>
          <w:bCs/>
          <w:color w:val="008699"/>
          <w:sz w:val="24"/>
          <w:szCs w:val="24"/>
        </w:rPr>
        <w:t>Habitat status</w:t>
      </w:r>
    </w:p>
    <w:p w14:paraId="0D321420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331DC9D1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Acid grassland, woodland and other habitats together create the beautiful landscape in</w:t>
      </w:r>
    </w:p>
    <w:p w14:paraId="18D43749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Shortfield</w:t>
      </w:r>
      <w:proofErr w:type="spellEnd"/>
      <w:r>
        <w:rPr>
          <w:rFonts w:ascii="Arial" w:hAnsi="Arial" w:cs="Arial"/>
          <w:color w:val="000000"/>
        </w:rPr>
        <w:t xml:space="preserve"> Common, steeped in history and provides place of beauty and tranquillity for the</w:t>
      </w:r>
    </w:p>
    <w:p w14:paraId="2C998741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community to enjoy. It is a Site of Nature Conservation Importance (SNCI) and provides a</w:t>
      </w:r>
    </w:p>
    <w:p w14:paraId="18E69112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corridor to the surrounding landscapes and green infrastructure by linking open spaces to</w:t>
      </w:r>
    </w:p>
    <w:p w14:paraId="60582BD0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allow movement of flora and fauna.</w:t>
      </w:r>
    </w:p>
    <w:p w14:paraId="3567EE4A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195C752" w14:textId="4A5B8E1E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acid grassland present qualifies as lowland dry acid grassland Habitat of Principal</w:t>
      </w:r>
    </w:p>
    <w:p w14:paraId="5A0C58D3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Importance (HPI). Acid grassland is a nationally scarce and seriously declining habitat. A</w:t>
      </w:r>
    </w:p>
    <w:p w14:paraId="26B86DCC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Natural Resource Balance Sheet for Surrey (Surrey Connects, 2015) reports that acid</w:t>
      </w:r>
    </w:p>
    <w:p w14:paraId="0C58E81B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grassland only overs, 0.15% of Surrey which contributes to the local distinctiveness and</w:t>
      </w:r>
    </w:p>
    <w:p w14:paraId="49CD01BD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importance of </w:t>
      </w:r>
      <w:proofErr w:type="spellStart"/>
      <w:r>
        <w:rPr>
          <w:rFonts w:ascii="Arial" w:hAnsi="Arial" w:cs="Arial"/>
          <w:color w:val="000000"/>
        </w:rPr>
        <w:t>Shortfield</w:t>
      </w:r>
      <w:proofErr w:type="spellEnd"/>
      <w:r>
        <w:rPr>
          <w:rFonts w:ascii="Arial" w:hAnsi="Arial" w:cs="Arial"/>
          <w:color w:val="000000"/>
        </w:rPr>
        <w:t xml:space="preserve"> Common. It is therefore a priority to positively manage, retain and</w:t>
      </w:r>
    </w:p>
    <w:p w14:paraId="58C896C3" w14:textId="6F2D5B1B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enhance the acid grassland.</w:t>
      </w:r>
    </w:p>
    <w:p w14:paraId="519A15A8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19F3B7FB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224C8E49" w14:textId="1F3D9E6E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  <w:r>
        <w:rPr>
          <w:rFonts w:ascii="Arial" w:hAnsi="Arial" w:cs="Arial"/>
          <w:b/>
          <w:bCs/>
          <w:color w:val="008699"/>
          <w:sz w:val="24"/>
          <w:szCs w:val="24"/>
        </w:rPr>
        <w:lastRenderedPageBreak/>
        <w:t>Management notes</w:t>
      </w:r>
    </w:p>
    <w:p w14:paraId="495458EE" w14:textId="3A5E34D7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 xml:space="preserve">Acid grassland comprises </w:t>
      </w:r>
      <w:r w:rsidRPr="00C40C57">
        <w:rPr>
          <w:rFonts w:ascii="ArialMT" w:hAnsi="ArialMT" w:cs="ArialMT"/>
          <w:color w:val="000000"/>
        </w:rPr>
        <w:t>Sheep’s Sorrel, Sheep’s</w:t>
      </w:r>
      <w:r w:rsidRPr="00C40C57">
        <w:rPr>
          <w:rFonts w:ascii="Arial" w:hAnsi="Arial" w:cs="Arial"/>
          <w:color w:val="000000"/>
        </w:rPr>
        <w:t>-b</w:t>
      </w:r>
      <w:r w:rsidRPr="00C40C57">
        <w:rPr>
          <w:rFonts w:ascii="ArialMT" w:hAnsi="ArialMT" w:cs="ArialMT"/>
          <w:color w:val="000000"/>
        </w:rPr>
        <w:t>it, Ribwort Plantain, Cat’s</w:t>
      </w:r>
      <w:r w:rsidRPr="00C40C57">
        <w:rPr>
          <w:rFonts w:ascii="Arial" w:hAnsi="Arial" w:cs="Arial"/>
          <w:color w:val="000000"/>
        </w:rPr>
        <w:t>-</w:t>
      </w:r>
      <w:r w:rsidRPr="00C40C57">
        <w:rPr>
          <w:rFonts w:ascii="ArialMT" w:hAnsi="ArialMT" w:cs="ArialMT"/>
          <w:color w:val="000000"/>
        </w:rPr>
        <w:t>ear, Bird’s</w:t>
      </w:r>
      <w:r>
        <w:rPr>
          <w:rFonts w:ascii="ArialMT" w:hAnsi="ArialMT" w:cs="ArialMT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foot,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 xml:space="preserve">Parsley </w:t>
      </w:r>
      <w:proofErr w:type="spellStart"/>
      <w:r w:rsidRPr="00C40C57">
        <w:rPr>
          <w:rFonts w:ascii="Arial" w:hAnsi="Arial" w:cs="Arial"/>
          <w:color w:val="000000"/>
        </w:rPr>
        <w:t>Piert</w:t>
      </w:r>
      <w:proofErr w:type="spellEnd"/>
      <w:r w:rsidRPr="00C40C57">
        <w:rPr>
          <w:rFonts w:ascii="Arial" w:hAnsi="Arial" w:cs="Arial"/>
          <w:color w:val="000000"/>
        </w:rPr>
        <w:t xml:space="preserve">, Red Fescue, Wavy </w:t>
      </w:r>
      <w:proofErr w:type="gramStart"/>
      <w:r w:rsidRPr="00C40C57">
        <w:rPr>
          <w:rFonts w:ascii="Arial" w:hAnsi="Arial" w:cs="Arial"/>
          <w:color w:val="000000"/>
        </w:rPr>
        <w:t>Hair-grass</w:t>
      </w:r>
      <w:proofErr w:type="gramEnd"/>
      <w:r w:rsidRPr="00C40C57">
        <w:rPr>
          <w:rFonts w:ascii="Arial" w:hAnsi="Arial" w:cs="Arial"/>
          <w:color w:val="000000"/>
        </w:rPr>
        <w:t>, Gorse, Ling, Broom, Common Bent,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Mouse-</w:t>
      </w:r>
      <w:r w:rsidRPr="00C40C57">
        <w:rPr>
          <w:rFonts w:ascii="ArialMT" w:hAnsi="ArialMT" w:cs="ArialMT"/>
          <w:color w:val="000000"/>
        </w:rPr>
        <w:t>ear Hawkweed. The Sheep’s</w:t>
      </w:r>
      <w:r w:rsidRPr="00C40C57">
        <w:rPr>
          <w:rFonts w:ascii="Arial" w:hAnsi="Arial" w:cs="Arial"/>
          <w:color w:val="000000"/>
        </w:rPr>
        <w:t>-bit was in flower over the north western part of the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 xml:space="preserve">largest segment of the common next to St </w:t>
      </w:r>
      <w:proofErr w:type="spellStart"/>
      <w:r w:rsidRPr="00C40C57">
        <w:rPr>
          <w:rFonts w:ascii="Arial" w:hAnsi="Arial" w:cs="Arial"/>
          <w:color w:val="000000"/>
        </w:rPr>
        <w:t>Austins</w:t>
      </w:r>
      <w:proofErr w:type="spellEnd"/>
      <w:r w:rsidRPr="00C40C57">
        <w:rPr>
          <w:rFonts w:ascii="Arial" w:hAnsi="Arial" w:cs="Arial"/>
          <w:color w:val="000000"/>
        </w:rPr>
        <w:t xml:space="preserve"> Cottages to the west, covering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approximately 0.2ha (0.5acre) (approximately SU8412 4223, SU8412 4222, SU8408 4220,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SU8406 4220 &amp; SU8408 4225). Another area to the north in the square part of the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common covering approximately 0.1ha (SU8409 4230, SU8411 4229, SU8411 4228,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>SU8413 4225 &amp; SU8390 4229) is also present. See below for the BSBI UK distribution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MT" w:hAnsi="ArialMT" w:cs="ArialMT"/>
          <w:color w:val="000000"/>
        </w:rPr>
        <w:t>map for Sheep’s</w:t>
      </w:r>
      <w:r w:rsidRPr="00C40C57">
        <w:rPr>
          <w:rFonts w:ascii="Arial" w:hAnsi="Arial" w:cs="Arial"/>
          <w:color w:val="000000"/>
        </w:rPr>
        <w:t>-bit, there is a western, coastal bias, therefore the Surrey population is</w:t>
      </w:r>
      <w:r>
        <w:rPr>
          <w:rFonts w:ascii="Arial" w:hAnsi="Arial" w:cs="Arial"/>
          <w:color w:val="000000"/>
        </w:rPr>
        <w:t xml:space="preserve"> </w:t>
      </w:r>
      <w:r w:rsidRPr="00C40C57">
        <w:rPr>
          <w:rFonts w:ascii="Arial" w:hAnsi="Arial" w:cs="Arial"/>
          <w:color w:val="000000"/>
        </w:rPr>
        <w:t xml:space="preserve">considered all the </w:t>
      </w:r>
      <w:proofErr w:type="gramStart"/>
      <w:r w:rsidRPr="00C40C57">
        <w:rPr>
          <w:rFonts w:ascii="Arial" w:hAnsi="Arial" w:cs="Arial"/>
          <w:color w:val="000000"/>
        </w:rPr>
        <w:t>more rare</w:t>
      </w:r>
      <w:proofErr w:type="gramEnd"/>
      <w:r w:rsidRPr="00C40C57">
        <w:rPr>
          <w:rFonts w:ascii="Arial" w:hAnsi="Arial" w:cs="Arial"/>
          <w:color w:val="000000"/>
        </w:rPr>
        <w:t>.</w:t>
      </w:r>
    </w:p>
    <w:p w14:paraId="791650B7" w14:textId="6823794F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F1BD37" w14:textId="1DAE5BA0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noProof/>
          <w:color w:val="000000"/>
        </w:rPr>
        <w:drawing>
          <wp:inline distT="0" distB="0" distL="0" distR="0" wp14:anchorId="47247F4A" wp14:editId="1ED56593">
            <wp:extent cx="2847975" cy="2952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0C57">
        <w:rPr>
          <w:rFonts w:ascii="Arial" w:hAnsi="Arial" w:cs="Arial"/>
          <w:noProof/>
          <w:color w:val="000000"/>
        </w:rPr>
        <w:drawing>
          <wp:inline distT="0" distB="0" distL="0" distR="0" wp14:anchorId="0CE1143D" wp14:editId="546D962A">
            <wp:extent cx="2819137" cy="2923540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159" cy="294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48225" w14:textId="4B1DEE9A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999"/>
        </w:rPr>
      </w:pPr>
      <w:r>
        <w:rPr>
          <w:rFonts w:ascii="Arial" w:hAnsi="Arial" w:cs="Arial"/>
          <w:b/>
          <w:bCs/>
          <w:color w:val="008999"/>
        </w:rPr>
        <w:t xml:space="preserve">Figure 1: </w:t>
      </w:r>
      <w:r>
        <w:rPr>
          <w:rFonts w:ascii="Arial-BoldMT" w:hAnsi="Arial-BoldMT" w:cs="Arial-BoldMT"/>
          <w:b/>
          <w:bCs/>
          <w:color w:val="008999"/>
        </w:rPr>
        <w:t>BSBI UK distribution of Sheep’s</w:t>
      </w:r>
      <w:r>
        <w:rPr>
          <w:rFonts w:ascii="Arial" w:hAnsi="Arial" w:cs="Arial"/>
          <w:b/>
          <w:bCs/>
          <w:color w:val="008999"/>
        </w:rPr>
        <w:t xml:space="preserve">-bit </w:t>
      </w:r>
      <w:r>
        <w:rPr>
          <w:rFonts w:ascii="Arial" w:hAnsi="Arial" w:cs="Arial"/>
          <w:b/>
          <w:bCs/>
          <w:color w:val="008999"/>
        </w:rPr>
        <w:tab/>
      </w:r>
      <w:r>
        <w:rPr>
          <w:rFonts w:ascii="Arial" w:hAnsi="Arial" w:cs="Arial"/>
          <w:b/>
          <w:bCs/>
          <w:color w:val="008999"/>
        </w:rPr>
        <w:tab/>
      </w:r>
      <w:r>
        <w:rPr>
          <w:rFonts w:ascii="Arial" w:hAnsi="Arial" w:cs="Arial"/>
          <w:b/>
          <w:bCs/>
          <w:color w:val="008999"/>
        </w:rPr>
        <w:t>Figure 2: Sheep</w:t>
      </w:r>
      <w:r>
        <w:rPr>
          <w:rFonts w:ascii="Arial-BoldMT" w:hAnsi="Arial-BoldMT" w:cs="Arial-BoldMT"/>
          <w:b/>
          <w:bCs/>
          <w:color w:val="008999"/>
        </w:rPr>
        <w:t>’</w:t>
      </w:r>
      <w:r>
        <w:rPr>
          <w:rFonts w:ascii="Arial" w:hAnsi="Arial" w:cs="Arial"/>
          <w:b/>
          <w:bCs/>
          <w:color w:val="008999"/>
        </w:rPr>
        <w:t>s-bit</w:t>
      </w:r>
    </w:p>
    <w:p w14:paraId="56576342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999"/>
        </w:rPr>
      </w:pPr>
    </w:p>
    <w:p w14:paraId="30619D8F" w14:textId="5F6C0541" w:rsidR="00C40C57" w:rsidRPr="00C40C57" w:rsidRDefault="00C40C57" w:rsidP="00C40C5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The grassland is topped at the end of August/beginning of September and clearly the</w:t>
      </w:r>
    </w:p>
    <w:p w14:paraId="1BA9F6FF" w14:textId="053150B8" w:rsidR="00C40C57" w:rsidRDefault="00C40C57" w:rsidP="008E50D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  <w:r w:rsidRPr="008E50DD">
        <w:rPr>
          <w:rFonts w:ascii="ArialMT" w:hAnsi="ArialMT" w:cs="ArialMT"/>
          <w:color w:val="000000"/>
        </w:rPr>
        <w:t>Sheep’s</w:t>
      </w:r>
      <w:r w:rsidRPr="008E50DD">
        <w:rPr>
          <w:rFonts w:ascii="Arial" w:hAnsi="Arial" w:cs="Arial"/>
          <w:color w:val="000000"/>
        </w:rPr>
        <w:t>-bit is responding well to the management. Take care that the bar of the mower is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MT" w:hAnsi="ArialMT" w:cs="ArialMT"/>
          <w:color w:val="000000"/>
        </w:rPr>
        <w:t xml:space="preserve">set to 5cm or more, so as not to remove </w:t>
      </w:r>
      <w:proofErr w:type="gramStart"/>
      <w:r w:rsidRPr="008E50DD">
        <w:rPr>
          <w:rFonts w:ascii="ArialMT" w:hAnsi="ArialMT" w:cs="ArialMT"/>
          <w:color w:val="000000"/>
        </w:rPr>
        <w:t>all of</w:t>
      </w:r>
      <w:proofErr w:type="gramEnd"/>
      <w:r w:rsidRPr="008E50DD">
        <w:rPr>
          <w:rFonts w:ascii="ArialMT" w:hAnsi="ArialMT" w:cs="ArialMT"/>
          <w:color w:val="000000"/>
        </w:rPr>
        <w:t xml:space="preserve"> the late flowering Sheep’s</w:t>
      </w:r>
      <w:r w:rsidRPr="008E50DD">
        <w:rPr>
          <w:rFonts w:ascii="Arial" w:hAnsi="Arial" w:cs="Arial"/>
          <w:color w:val="000000"/>
        </w:rPr>
        <w:t>-bit and other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species such as the Heather and Gorse. Also rake off the clippings and compost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elsewhere.</w:t>
      </w:r>
    </w:p>
    <w:p w14:paraId="4FF25DF6" w14:textId="77777777" w:rsidR="008E50DD" w:rsidRPr="008E50DD" w:rsidRDefault="008E50DD" w:rsidP="008E50D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</w:rPr>
      </w:pPr>
    </w:p>
    <w:p w14:paraId="21840B5C" w14:textId="16EC0B1E" w:rsidR="00C40C57" w:rsidRPr="008E50DD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The Ribwort Plantain is a bit of a thug in the grassland, so strim back patches twice a year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in April/May and again in June/July. Monitor those patches to see if this method is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controlling the encroachment. The idea is to contain the encroachment into the potential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MT" w:hAnsi="ArialMT" w:cs="ArialMT"/>
          <w:color w:val="000000"/>
        </w:rPr>
        <w:t>acid grassland/Sheep’s</w:t>
      </w:r>
      <w:r w:rsidRPr="008E50DD">
        <w:rPr>
          <w:rFonts w:ascii="Arial" w:hAnsi="Arial" w:cs="Arial"/>
          <w:color w:val="000000"/>
        </w:rPr>
        <w:t>-bit grassland and not to eradicate the Ribwor</w:t>
      </w:r>
      <w:r w:rsidR="008E50DD">
        <w:rPr>
          <w:rFonts w:ascii="Arial" w:hAnsi="Arial" w:cs="Arial"/>
          <w:color w:val="000000"/>
        </w:rPr>
        <w:t xml:space="preserve">t </w:t>
      </w:r>
      <w:r w:rsidRPr="008E50DD">
        <w:rPr>
          <w:rFonts w:ascii="Arial" w:hAnsi="Arial" w:cs="Arial"/>
          <w:color w:val="000000"/>
        </w:rPr>
        <w:t>Plantain completely.</w:t>
      </w:r>
    </w:p>
    <w:p w14:paraId="61B47BE5" w14:textId="7873375E" w:rsidR="00C40C57" w:rsidRPr="00C40C57" w:rsidRDefault="00C40C57" w:rsidP="008E50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FA6846" w14:textId="200B8C46" w:rsidR="00C40C57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t>In addition to the above, scrapes are going to be a useful tool, as you have some willing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volunteers. Think Rabbit, and scrape small patches, but just scarifying the top layer of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vegetation to create a mostly bare patch that is approximately half a metre by 30cm into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MT" w:hAnsi="ArialMT" w:cs="ArialMT"/>
          <w:color w:val="000000"/>
        </w:rPr>
        <w:t xml:space="preserve">the Ribwort Plantain, but importantly away from a Sheep’s Bit. </w:t>
      </w:r>
      <w:r w:rsidRPr="008E50DD">
        <w:rPr>
          <w:rFonts w:ascii="Arial" w:hAnsi="Arial" w:cs="Arial"/>
          <w:color w:val="000000"/>
        </w:rPr>
        <w:t>This can be done in the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MT" w:hAnsi="ArialMT" w:cs="ArialMT"/>
          <w:color w:val="000000"/>
        </w:rPr>
        <w:t xml:space="preserve">spring in </w:t>
      </w:r>
      <w:proofErr w:type="gramStart"/>
      <w:r w:rsidRPr="008E50DD">
        <w:rPr>
          <w:rFonts w:ascii="ArialMT" w:hAnsi="ArialMT" w:cs="ArialMT"/>
          <w:color w:val="000000"/>
        </w:rPr>
        <w:t>April, but</w:t>
      </w:r>
      <w:proofErr w:type="gramEnd"/>
      <w:r w:rsidRPr="008E50DD">
        <w:rPr>
          <w:rFonts w:ascii="ArialMT" w:hAnsi="ArialMT" w:cs="ArialMT"/>
          <w:color w:val="000000"/>
        </w:rPr>
        <w:t xml:space="preserve"> remember to take care that the areas are checked for leaves of Sheep’s</w:t>
      </w:r>
      <w:r w:rsidR="008E50DD">
        <w:rPr>
          <w:rFonts w:ascii="ArialMT" w:hAnsi="ArialMT" w:cs="ArialMT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bit.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I would take some photographs now of the plant with the flowers and leaves present,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so that you are able to show the volunteers what they are looking out for. Monitor as above.</w:t>
      </w:r>
    </w:p>
    <w:p w14:paraId="0756EFE3" w14:textId="77777777" w:rsidR="008E50DD" w:rsidRPr="008E50DD" w:rsidRDefault="008E50DD" w:rsidP="008E50DD">
      <w:pPr>
        <w:pStyle w:val="ListParagraph"/>
        <w:rPr>
          <w:rFonts w:ascii="Arial" w:hAnsi="Arial" w:cs="Arial"/>
          <w:color w:val="000000"/>
        </w:rPr>
      </w:pPr>
    </w:p>
    <w:p w14:paraId="76110E1A" w14:textId="77777777" w:rsidR="008E50DD" w:rsidRPr="008E50DD" w:rsidRDefault="008E50DD" w:rsidP="008E50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A26BE1" w14:textId="7DF41A39" w:rsidR="00C40C57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0C57">
        <w:rPr>
          <w:rFonts w:ascii="Arial" w:hAnsi="Arial" w:cs="Arial"/>
          <w:color w:val="000000"/>
        </w:rPr>
        <w:lastRenderedPageBreak/>
        <w:t>Could consider collecting some of the seed in October and sprinkling into the scraped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areas, as an experiment.</w:t>
      </w:r>
    </w:p>
    <w:p w14:paraId="189EFBA3" w14:textId="77777777" w:rsidR="008E50DD" w:rsidRPr="008E50DD" w:rsidRDefault="008E50DD" w:rsidP="008E50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3965BE3" w14:textId="3B1B8A85" w:rsid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Another area ideal for rotationally scrapes in the southern edge of the square northern part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 xml:space="preserve">of the common next to West End Land. This could be scraped on a </w:t>
      </w:r>
      <w:proofErr w:type="gramStart"/>
      <w:r w:rsidRPr="008E50DD">
        <w:rPr>
          <w:rFonts w:ascii="Arial" w:hAnsi="Arial" w:cs="Arial"/>
          <w:color w:val="000000"/>
        </w:rPr>
        <w:t>three yearly</w:t>
      </w:r>
      <w:proofErr w:type="gramEnd"/>
      <w:r w:rsidRPr="008E50DD">
        <w:rPr>
          <w:rFonts w:ascii="Arial" w:hAnsi="Arial" w:cs="Arial"/>
          <w:color w:val="000000"/>
        </w:rPr>
        <w:t xml:space="preserve"> rotation of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MT" w:hAnsi="ArialMT" w:cs="ArialMT"/>
          <w:color w:val="000000"/>
        </w:rPr>
        <w:t>2m by 1m. This may be successful for Sheep’s</w:t>
      </w:r>
      <w:r w:rsidRPr="008E50DD">
        <w:rPr>
          <w:rFonts w:ascii="Arial" w:hAnsi="Arial" w:cs="Arial"/>
          <w:color w:val="000000"/>
        </w:rPr>
        <w:t>-bit as well, but the main idea here is to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provide bare, warm, south-facing soil for solitary bees and wasps.</w:t>
      </w:r>
    </w:p>
    <w:p w14:paraId="2A9DDB9F" w14:textId="77777777" w:rsidR="0016065C" w:rsidRPr="0016065C" w:rsidRDefault="0016065C" w:rsidP="00160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46E29F1" w14:textId="5B2D444F" w:rsidR="00C40C57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If putting in wooden posts to prevent parking, then strim around the posts once or twice a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year so as not to let the vegetation grow.</w:t>
      </w:r>
    </w:p>
    <w:p w14:paraId="72A2801C" w14:textId="77777777" w:rsidR="008E50DD" w:rsidRPr="008E50DD" w:rsidRDefault="008E50DD" w:rsidP="008E50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E6EC33B" w14:textId="1E6625A6" w:rsidR="00C40C57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Edge areas could be cut earlier in June or July if required. But the main part of the acid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 xml:space="preserve">grassland areas should be cut later and topped </w:t>
      </w:r>
      <w:r w:rsidRPr="008E50DD">
        <w:rPr>
          <w:rFonts w:ascii="ArialMT" w:hAnsi="ArialMT" w:cs="ArialMT"/>
          <w:color w:val="000000"/>
        </w:rPr>
        <w:t>high to 5cm or more, to allow the Sheep’s</w:t>
      </w:r>
      <w:r w:rsidR="008E50DD">
        <w:rPr>
          <w:rFonts w:ascii="ArialMT" w:hAnsi="ArialMT" w:cs="ArialMT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Bit to flower.</w:t>
      </w:r>
    </w:p>
    <w:p w14:paraId="4FBF25C0" w14:textId="77777777" w:rsidR="008E50DD" w:rsidRPr="0016065C" w:rsidRDefault="008E50DD" w:rsidP="00160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E5DEF65" w14:textId="5E488BE1" w:rsidR="00C40C57" w:rsidRDefault="00C40C57" w:rsidP="008E50D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Cutting back the Gorse is fine, ideally this would be done on a rotational basis so that some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areas are left to grow taller, whilst other areas are trimmed back to provide an age range</w:t>
      </w:r>
      <w:r w:rsidR="008E50DD">
        <w:rPr>
          <w:rFonts w:ascii="Arial" w:hAnsi="Arial" w:cs="Arial"/>
          <w:color w:val="000000"/>
        </w:rPr>
        <w:t xml:space="preserve"> </w:t>
      </w:r>
      <w:r w:rsidRPr="008E50DD">
        <w:rPr>
          <w:rFonts w:ascii="Arial" w:hAnsi="Arial" w:cs="Arial"/>
          <w:color w:val="000000"/>
        </w:rPr>
        <w:t>and better structure for wildlife.</w:t>
      </w:r>
    </w:p>
    <w:p w14:paraId="202B1AEB" w14:textId="77777777" w:rsidR="008E50DD" w:rsidRPr="008E50DD" w:rsidRDefault="008E50DD" w:rsidP="008E50D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F36818" w14:textId="7C4D68DD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Allow some of the Ling to grow and build up, other areas can be topped. Areas not to be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MT" w:hAnsi="ArialMT" w:cs="ArialMT"/>
          <w:color w:val="000000"/>
        </w:rPr>
        <w:t>cut should be ‘fenced off’ using some wooden stakes to demark the areas.</w:t>
      </w:r>
    </w:p>
    <w:p w14:paraId="40BCD8B3" w14:textId="77777777" w:rsidR="0016065C" w:rsidRPr="0016065C" w:rsidRDefault="0016065C" w:rsidP="001606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A7D64A" w14:textId="67342CD2" w:rsidR="0016065C" w:rsidRDefault="00C40C57" w:rsidP="00E907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E50DD">
        <w:rPr>
          <w:rFonts w:ascii="Arial" w:hAnsi="Arial" w:cs="Arial"/>
          <w:color w:val="000000"/>
        </w:rPr>
        <w:t>Remove Rum Cherry.</w:t>
      </w:r>
    </w:p>
    <w:p w14:paraId="57A86894" w14:textId="77777777" w:rsidR="00E907AB" w:rsidRPr="00E907AB" w:rsidRDefault="00E907AB" w:rsidP="00E907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18E23ED" w14:textId="3E28E1DC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Retain the Bramble patch next to the Rum Cherry.</w:t>
      </w:r>
    </w:p>
    <w:p w14:paraId="5B82B03A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CA84CA" w14:textId="15FA8BD4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6065C">
        <w:rPr>
          <w:rFonts w:ascii="Arial" w:hAnsi="Arial" w:cs="Arial"/>
          <w:color w:val="000000"/>
        </w:rPr>
        <w:t>Yellow-rattle</w:t>
      </w:r>
      <w:proofErr w:type="gramEnd"/>
      <w:r w:rsidRPr="0016065C">
        <w:rPr>
          <w:rFonts w:ascii="Arial" w:hAnsi="Arial" w:cs="Arial"/>
          <w:color w:val="000000"/>
        </w:rPr>
        <w:t xml:space="preserve"> has been trailed, but there is a lot of soil preparation to undertake, it does not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 xml:space="preserve">do well in acid grassland conditions and there is not much grass for it to parasitise. </w:t>
      </w:r>
      <w:proofErr w:type="gramStart"/>
      <w:r w:rsidRPr="0016065C">
        <w:rPr>
          <w:rFonts w:ascii="Arial" w:hAnsi="Arial" w:cs="Arial"/>
          <w:color w:val="000000"/>
        </w:rPr>
        <w:t>Yellow</w:t>
      </w:r>
      <w:r w:rsidR="0016065C">
        <w:rPr>
          <w:rFonts w:ascii="Arial" w:hAnsi="Arial" w:cs="Arial"/>
          <w:color w:val="000000"/>
        </w:rPr>
        <w:t>-</w:t>
      </w:r>
      <w:r w:rsidRPr="0016065C">
        <w:rPr>
          <w:rFonts w:ascii="Arial" w:hAnsi="Arial" w:cs="Arial"/>
          <w:color w:val="000000"/>
        </w:rPr>
        <w:t>rattle</w:t>
      </w:r>
      <w:proofErr w:type="gramEnd"/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may fair better on the grassland to the east of the site, under the Common Lime trees.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Here, the grassland is more nutrient rich and there is a thick layer of grassy vegetation.</w:t>
      </w:r>
    </w:p>
    <w:p w14:paraId="7124683B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797AE4" w14:textId="192F0FB8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Epicormic growth around the Common Lime trees, should be removed from the trees on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the acid grassland sections, otherwise they are encroaching into the acid grassland by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shading it out.</w:t>
      </w:r>
    </w:p>
    <w:p w14:paraId="07A63DD3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76C6FC5" w14:textId="1A03618F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 xml:space="preserve">Secondary broad-leaved woodland comprises </w:t>
      </w:r>
      <w:proofErr w:type="spellStart"/>
      <w:r w:rsidRPr="0016065C">
        <w:rPr>
          <w:rFonts w:ascii="Arial" w:hAnsi="Arial" w:cs="Arial"/>
          <w:color w:val="000000"/>
        </w:rPr>
        <w:t>Peduculate</w:t>
      </w:r>
      <w:proofErr w:type="spellEnd"/>
      <w:r w:rsidRPr="0016065C">
        <w:rPr>
          <w:rFonts w:ascii="Arial" w:hAnsi="Arial" w:cs="Arial"/>
          <w:color w:val="000000"/>
        </w:rPr>
        <w:t xml:space="preserve"> Oak, Holly, Hazel, Ash,</w:t>
      </w:r>
    </w:p>
    <w:p w14:paraId="2608A478" w14:textId="0F9E6BB2" w:rsidR="00C40C57" w:rsidRPr="0016065C" w:rsidRDefault="00C40C57" w:rsidP="0016065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Sycamore. Concentrate on edge and glade management in accessible areas.</w:t>
      </w:r>
    </w:p>
    <w:p w14:paraId="4B964D4D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49A6982" w14:textId="2FCB62D7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Could trim the Holly and help thicken up into dense thickets.</w:t>
      </w:r>
    </w:p>
    <w:p w14:paraId="5541E179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4A457D5" w14:textId="490FF2D2" w:rsidR="0016065C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Could halo around some of the Pedunculate Oaks and other specimen tree to create a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more open woodland, this area presumably was open common at some point</w:t>
      </w:r>
    </w:p>
    <w:p w14:paraId="65FFB1EA" w14:textId="5B73CDA0" w:rsidR="00C40C57" w:rsidRPr="0016065C" w:rsidRDefault="00C40C57" w:rsidP="0016065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.</w:t>
      </w:r>
    </w:p>
    <w:p w14:paraId="169557AD" w14:textId="089E8E4E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16065C">
        <w:rPr>
          <w:rFonts w:ascii="Arial" w:hAnsi="Arial" w:cs="Arial"/>
          <w:color w:val="000000"/>
        </w:rPr>
        <w:t>However</w:t>
      </w:r>
      <w:proofErr w:type="gramEnd"/>
      <w:r w:rsidRPr="0016065C">
        <w:rPr>
          <w:rFonts w:ascii="Arial" w:hAnsi="Arial" w:cs="Arial"/>
          <w:color w:val="000000"/>
        </w:rPr>
        <w:t xml:space="preserve"> opening up the woodland is likely to only allow Bramble and Bracken to invade,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which is good for lots of wildlife including small mammals and deer, but monitor and strim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back from the path edges when necessary.</w:t>
      </w:r>
    </w:p>
    <w:p w14:paraId="7CD24FF3" w14:textId="77777777" w:rsidR="0016065C" w:rsidRDefault="0016065C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A51443D" w14:textId="74C8438E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Encourage decaying wood. When undertaking woodland work try to leave the trunks,</w:t>
      </w:r>
    </w:p>
    <w:p w14:paraId="0A6EA944" w14:textId="5A76A246" w:rsidR="00C40C57" w:rsidRPr="0016065C" w:rsidRDefault="00C40C57" w:rsidP="0016065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 xml:space="preserve">branches and brash in situ. Some could be stacked in piles. If you </w:t>
      </w:r>
      <w:proofErr w:type="gramStart"/>
      <w:r w:rsidRPr="0016065C">
        <w:rPr>
          <w:rFonts w:ascii="Arial" w:hAnsi="Arial" w:cs="Arial"/>
          <w:color w:val="000000"/>
        </w:rPr>
        <w:t>are able to</w:t>
      </w:r>
      <w:proofErr w:type="gramEnd"/>
      <w:r w:rsidRPr="0016065C">
        <w:rPr>
          <w:rFonts w:ascii="Arial" w:hAnsi="Arial" w:cs="Arial"/>
          <w:color w:val="000000"/>
        </w:rPr>
        <w:t xml:space="preserve"> chip, then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a small amount can be chipped for the paths, wood chip is good for fungi, as is all the other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types of decaying wood. Instead of removing a tree consider ring barking some of the trees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to create decaying standing wood.</w:t>
      </w:r>
    </w:p>
    <w:p w14:paraId="52603EEA" w14:textId="45C5FC5C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15A8418" w14:textId="32DE7351" w:rsidR="00C40C57" w:rsidRPr="001D7EEE" w:rsidRDefault="00C40C57" w:rsidP="001D7E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7EEE">
        <w:rPr>
          <w:rFonts w:ascii="Arial" w:hAnsi="Arial" w:cs="Arial"/>
          <w:color w:val="000000"/>
        </w:rPr>
        <w:t>Preferentially remove Ash and Sycamore. Ash will have die-back unfortunately and</w:t>
      </w:r>
    </w:p>
    <w:p w14:paraId="10F4C8F8" w14:textId="65E5FB71" w:rsidR="00C40C57" w:rsidRDefault="00C40C57" w:rsidP="001D7E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7EEE">
        <w:rPr>
          <w:rFonts w:ascii="Arial" w:hAnsi="Arial" w:cs="Arial"/>
          <w:color w:val="000000"/>
        </w:rPr>
        <w:t>Sycamore will take over if it is left, therefore removing some will be beneficial to the other</w:t>
      </w:r>
      <w:r w:rsidR="001D7EEE">
        <w:rPr>
          <w:rFonts w:ascii="Arial" w:hAnsi="Arial" w:cs="Arial"/>
          <w:color w:val="000000"/>
        </w:rPr>
        <w:t xml:space="preserve"> </w:t>
      </w:r>
      <w:r w:rsidRPr="001D7EEE">
        <w:rPr>
          <w:rFonts w:ascii="Arial" w:hAnsi="Arial" w:cs="Arial"/>
          <w:color w:val="000000"/>
        </w:rPr>
        <w:t>broad-leaved trees.</w:t>
      </w:r>
    </w:p>
    <w:p w14:paraId="42EC0215" w14:textId="77777777" w:rsidR="001D7EEE" w:rsidRPr="001D7EEE" w:rsidRDefault="001D7EEE" w:rsidP="001D7E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893DBBA" w14:textId="53BDC09B" w:rsidR="00C40C57" w:rsidRDefault="00C40C57" w:rsidP="001D7E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D7EEE">
        <w:rPr>
          <w:rFonts w:ascii="Arial" w:hAnsi="Arial" w:cs="Arial"/>
          <w:color w:val="000000"/>
        </w:rPr>
        <w:t>Taking before, during and after (just after, a year and five years after) will provide useful</w:t>
      </w:r>
      <w:r w:rsidR="001D7EEE">
        <w:rPr>
          <w:rFonts w:ascii="Arial" w:hAnsi="Arial" w:cs="Arial"/>
          <w:color w:val="000000"/>
        </w:rPr>
        <w:t xml:space="preserve"> </w:t>
      </w:r>
      <w:r w:rsidRPr="001D7EEE">
        <w:rPr>
          <w:rFonts w:ascii="Arial" w:hAnsi="Arial" w:cs="Arial"/>
          <w:color w:val="000000"/>
        </w:rPr>
        <w:t>information for future management, a visual guide of what went well (or not) and illustrations</w:t>
      </w:r>
      <w:r w:rsidR="001D7EEE" w:rsidRPr="001D7EEE">
        <w:rPr>
          <w:rFonts w:ascii="Arial" w:hAnsi="Arial" w:cs="Arial"/>
          <w:color w:val="000000"/>
        </w:rPr>
        <w:t xml:space="preserve"> </w:t>
      </w:r>
      <w:r w:rsidRPr="001D7EEE">
        <w:rPr>
          <w:rFonts w:ascii="Arial" w:hAnsi="Arial" w:cs="Arial"/>
          <w:color w:val="000000"/>
        </w:rPr>
        <w:t>for talks.</w:t>
      </w:r>
    </w:p>
    <w:p w14:paraId="3192DA08" w14:textId="77777777" w:rsidR="001D7EEE" w:rsidRPr="001D7EEE" w:rsidRDefault="001D7EEE" w:rsidP="001D7EE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681CF4" w14:textId="33168917" w:rsidR="00C40C57" w:rsidRPr="0016065C" w:rsidRDefault="00C40C57" w:rsidP="0016065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16065C">
        <w:rPr>
          <w:rFonts w:ascii="Arial" w:hAnsi="Arial" w:cs="Arial"/>
          <w:color w:val="000000"/>
        </w:rPr>
        <w:t>There are a lot of non-native garden species creeping into the grassland such as Autumn</w:t>
      </w:r>
      <w:r w:rsid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 xml:space="preserve">Crocus, Orpine and Cyclamen. They definitely should not be </w:t>
      </w:r>
      <w:proofErr w:type="spellStart"/>
      <w:proofErr w:type="gramStart"/>
      <w:r w:rsidRPr="0016065C">
        <w:rPr>
          <w:rFonts w:ascii="Arial" w:hAnsi="Arial" w:cs="Arial"/>
          <w:color w:val="000000"/>
        </w:rPr>
        <w:t>encouraged,or</w:t>
      </w:r>
      <w:proofErr w:type="spellEnd"/>
      <w:proofErr w:type="gramEnd"/>
      <w:r w:rsidRPr="0016065C">
        <w:rPr>
          <w:rFonts w:ascii="Arial" w:hAnsi="Arial" w:cs="Arial"/>
          <w:color w:val="000000"/>
        </w:rPr>
        <w:t xml:space="preserve"> be allowed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 xml:space="preserve">to spread. </w:t>
      </w:r>
      <w:proofErr w:type="gramStart"/>
      <w:r w:rsidRPr="0016065C">
        <w:rPr>
          <w:rFonts w:ascii="Arial" w:hAnsi="Arial" w:cs="Arial"/>
          <w:color w:val="000000"/>
        </w:rPr>
        <w:t>Ideally</w:t>
      </w:r>
      <w:proofErr w:type="gramEnd"/>
      <w:r w:rsidRPr="0016065C">
        <w:rPr>
          <w:rFonts w:ascii="Arial" w:hAnsi="Arial" w:cs="Arial"/>
          <w:color w:val="000000"/>
        </w:rPr>
        <w:t xml:space="preserve"> they should be removed, stimmed down and certainly not allow in the</w:t>
      </w:r>
      <w:r w:rsidR="0016065C" w:rsidRPr="0016065C">
        <w:rPr>
          <w:rFonts w:ascii="Arial" w:hAnsi="Arial" w:cs="Arial"/>
          <w:color w:val="000000"/>
        </w:rPr>
        <w:t xml:space="preserve"> </w:t>
      </w:r>
      <w:r w:rsidRPr="0016065C">
        <w:rPr>
          <w:rFonts w:ascii="Arial" w:hAnsi="Arial" w:cs="Arial"/>
          <w:color w:val="000000"/>
        </w:rPr>
        <w:t>acid grassland areas.</w:t>
      </w:r>
    </w:p>
    <w:p w14:paraId="21E38D01" w14:textId="31A53156" w:rsidR="00C40C57" w:rsidRDefault="00C40C57" w:rsidP="00C40C57">
      <w:pPr>
        <w:rPr>
          <w:rFonts w:ascii="Arial" w:hAnsi="Arial" w:cs="Arial"/>
          <w:color w:val="000000"/>
        </w:rPr>
      </w:pPr>
    </w:p>
    <w:p w14:paraId="2C873E6D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Species list: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907AB" w:rsidRPr="00E907AB" w14:paraId="6CA8E498" w14:textId="77777777" w:rsidTr="00E907AB">
        <w:tc>
          <w:tcPr>
            <w:tcW w:w="4508" w:type="dxa"/>
          </w:tcPr>
          <w:p w14:paraId="2BCCAFE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Annual Meadow-grass</w:t>
            </w:r>
          </w:p>
        </w:tc>
        <w:tc>
          <w:tcPr>
            <w:tcW w:w="4508" w:type="dxa"/>
          </w:tcPr>
          <w:p w14:paraId="6683E303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Autumn Crocus</w:t>
            </w:r>
          </w:p>
        </w:tc>
      </w:tr>
      <w:tr w:rsidR="00E907AB" w:rsidRPr="00E907AB" w14:paraId="11B35766" w14:textId="77777777" w:rsidTr="00E907AB">
        <w:tc>
          <w:tcPr>
            <w:tcW w:w="4508" w:type="dxa"/>
          </w:tcPr>
          <w:p w14:paraId="26569AC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Bird’s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-foot (GI, AGI, AX)</w:t>
            </w:r>
          </w:p>
        </w:tc>
        <w:tc>
          <w:tcPr>
            <w:tcW w:w="4508" w:type="dxa"/>
          </w:tcPr>
          <w:p w14:paraId="637B7138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Bracken</w:t>
            </w:r>
          </w:p>
        </w:tc>
      </w:tr>
      <w:tr w:rsidR="00E907AB" w:rsidRPr="00E907AB" w14:paraId="06BE7C93" w14:textId="77777777" w:rsidTr="00E907AB">
        <w:tc>
          <w:tcPr>
            <w:tcW w:w="4508" w:type="dxa"/>
          </w:tcPr>
          <w:p w14:paraId="282CA6AB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Bramble</w:t>
            </w:r>
          </w:p>
        </w:tc>
        <w:tc>
          <w:tcPr>
            <w:tcW w:w="4508" w:type="dxa"/>
          </w:tcPr>
          <w:p w14:paraId="5402B3F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Broom</w:t>
            </w:r>
          </w:p>
        </w:tc>
      </w:tr>
      <w:tr w:rsidR="00E907AB" w:rsidRPr="00E907AB" w14:paraId="750CE902" w14:textId="77777777" w:rsidTr="00E907AB">
        <w:tc>
          <w:tcPr>
            <w:tcW w:w="4508" w:type="dxa"/>
          </w:tcPr>
          <w:p w14:paraId="54BDBA37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Buck’s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-horn Plantain (GI, AGI, AX)</w:t>
            </w:r>
          </w:p>
        </w:tc>
        <w:tc>
          <w:tcPr>
            <w:tcW w:w="4508" w:type="dxa"/>
          </w:tcPr>
          <w:p w14:paraId="0D9DAD4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Bulbous Buttercup (GI, AX)</w:t>
            </w:r>
          </w:p>
        </w:tc>
      </w:tr>
      <w:tr w:rsidR="00E907AB" w:rsidRPr="00E907AB" w14:paraId="318903FD" w14:textId="77777777" w:rsidTr="00E907AB">
        <w:tc>
          <w:tcPr>
            <w:tcW w:w="4508" w:type="dxa"/>
          </w:tcPr>
          <w:p w14:paraId="0B53F3BB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Bush Vetch</w:t>
            </w:r>
          </w:p>
        </w:tc>
        <w:tc>
          <w:tcPr>
            <w:tcW w:w="4508" w:type="dxa"/>
          </w:tcPr>
          <w:p w14:paraId="2EBA061B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Bush Vetch (AX, AWI)</w:t>
            </w:r>
          </w:p>
        </w:tc>
      </w:tr>
      <w:tr w:rsidR="00E907AB" w:rsidRPr="00E907AB" w14:paraId="2DB8D377" w14:textId="77777777" w:rsidTr="00E907AB">
        <w:tc>
          <w:tcPr>
            <w:tcW w:w="4508" w:type="dxa"/>
          </w:tcPr>
          <w:p w14:paraId="706AD401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Cat’s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-ear (AGI)</w:t>
            </w:r>
          </w:p>
        </w:tc>
        <w:tc>
          <w:tcPr>
            <w:tcW w:w="4508" w:type="dxa"/>
          </w:tcPr>
          <w:p w14:paraId="4D54151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Chickweed</w:t>
            </w:r>
          </w:p>
        </w:tc>
      </w:tr>
      <w:tr w:rsidR="00E907AB" w:rsidRPr="00E907AB" w14:paraId="6379F32C" w14:textId="77777777" w:rsidTr="00E907AB">
        <w:tc>
          <w:tcPr>
            <w:tcW w:w="4508" w:type="dxa"/>
          </w:tcPr>
          <w:p w14:paraId="26954F1A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Cleavers</w:t>
            </w:r>
          </w:p>
        </w:tc>
        <w:tc>
          <w:tcPr>
            <w:tcW w:w="4508" w:type="dxa"/>
          </w:tcPr>
          <w:p w14:paraId="49086E3D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MT" w:hAnsi="ArialMT" w:cs="ArialMT"/>
                <w:color w:val="000000"/>
              </w:rPr>
              <w:t>Cock’s</w:t>
            </w:r>
            <w:r w:rsidRPr="00E907AB">
              <w:rPr>
                <w:rFonts w:ascii="Arial" w:hAnsi="Arial" w:cs="Arial"/>
                <w:color w:val="000000"/>
              </w:rPr>
              <w:t>-foot</w:t>
            </w:r>
          </w:p>
        </w:tc>
      </w:tr>
      <w:tr w:rsidR="00E907AB" w:rsidRPr="00E907AB" w14:paraId="05E78D60" w14:textId="77777777" w:rsidTr="00E907AB">
        <w:tc>
          <w:tcPr>
            <w:tcW w:w="4508" w:type="dxa"/>
          </w:tcPr>
          <w:p w14:paraId="5872D718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Common Bent</w:t>
            </w:r>
          </w:p>
        </w:tc>
        <w:tc>
          <w:tcPr>
            <w:tcW w:w="4508" w:type="dxa"/>
          </w:tcPr>
          <w:p w14:paraId="48B2941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Common Dog-violet</w:t>
            </w:r>
          </w:p>
        </w:tc>
      </w:tr>
      <w:tr w:rsidR="00E907AB" w:rsidRPr="00E907AB" w14:paraId="73179A8B" w14:textId="77777777" w:rsidTr="00E907AB">
        <w:tc>
          <w:tcPr>
            <w:tcW w:w="4508" w:type="dxa"/>
          </w:tcPr>
          <w:p w14:paraId="1F2741A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Common Lime</w:t>
            </w:r>
          </w:p>
        </w:tc>
        <w:tc>
          <w:tcPr>
            <w:tcW w:w="4508" w:type="dxa"/>
          </w:tcPr>
          <w:p w14:paraId="400DF909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Common Nettle</w:t>
            </w:r>
          </w:p>
        </w:tc>
      </w:tr>
      <w:tr w:rsidR="00E907AB" w:rsidRPr="00E907AB" w14:paraId="1B1B8F65" w14:textId="77777777" w:rsidTr="00E907AB">
        <w:tc>
          <w:tcPr>
            <w:tcW w:w="4508" w:type="dxa"/>
          </w:tcPr>
          <w:p w14:paraId="6B90C34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Common Stork’s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-bill (GI, AGI)</w:t>
            </w:r>
          </w:p>
        </w:tc>
        <w:tc>
          <w:tcPr>
            <w:tcW w:w="4508" w:type="dxa"/>
          </w:tcPr>
          <w:p w14:paraId="2B9F58BA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Common Vetch</w:t>
            </w:r>
          </w:p>
        </w:tc>
      </w:tr>
      <w:tr w:rsidR="00E907AB" w:rsidRPr="00E907AB" w14:paraId="4C867E98" w14:textId="77777777" w:rsidTr="00E907AB">
        <w:tc>
          <w:tcPr>
            <w:tcW w:w="4508" w:type="dxa"/>
          </w:tcPr>
          <w:p w14:paraId="0B58D589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Cow Parsley</w:t>
            </w:r>
          </w:p>
        </w:tc>
        <w:tc>
          <w:tcPr>
            <w:tcW w:w="4508" w:type="dxa"/>
          </w:tcPr>
          <w:p w14:paraId="6A0492F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Creeping Thistle</w:t>
            </w:r>
          </w:p>
        </w:tc>
      </w:tr>
      <w:tr w:rsidR="00E907AB" w:rsidRPr="00E907AB" w14:paraId="626CE560" w14:textId="77777777" w:rsidTr="00E907AB">
        <w:tc>
          <w:tcPr>
            <w:tcW w:w="4508" w:type="dxa"/>
          </w:tcPr>
          <w:p w14:paraId="5EB372E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Cyclamen</w:t>
            </w:r>
          </w:p>
        </w:tc>
        <w:tc>
          <w:tcPr>
            <w:tcW w:w="4508" w:type="dxa"/>
          </w:tcPr>
          <w:p w14:paraId="254BA7B1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Dandelion</w:t>
            </w:r>
          </w:p>
        </w:tc>
      </w:tr>
      <w:tr w:rsidR="00E907AB" w:rsidRPr="00E907AB" w14:paraId="5370AD1C" w14:textId="77777777" w:rsidTr="00E907AB">
        <w:tc>
          <w:tcPr>
            <w:tcW w:w="4508" w:type="dxa"/>
          </w:tcPr>
          <w:p w14:paraId="06A876EF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Dove’s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</w:t>
            </w: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foot Crane’s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-bill (AGI)</w:t>
            </w:r>
          </w:p>
        </w:tc>
        <w:tc>
          <w:tcPr>
            <w:tcW w:w="4508" w:type="dxa"/>
          </w:tcPr>
          <w:p w14:paraId="07E7674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Fat-hen</w:t>
            </w:r>
          </w:p>
        </w:tc>
      </w:tr>
      <w:tr w:rsidR="00E907AB" w:rsidRPr="00E907AB" w14:paraId="0A6010EB" w14:textId="77777777" w:rsidTr="00E907AB">
        <w:tc>
          <w:tcPr>
            <w:tcW w:w="4508" w:type="dxa"/>
          </w:tcPr>
          <w:p w14:paraId="24ADE11E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 xml:space="preserve">Field </w:t>
            </w:r>
            <w:proofErr w:type="gramStart"/>
            <w:r w:rsidRPr="00E907AB">
              <w:rPr>
                <w:rFonts w:ascii="Arial" w:hAnsi="Arial" w:cs="Arial"/>
                <w:b/>
                <w:bCs/>
                <w:color w:val="000000"/>
              </w:rPr>
              <w:t>Wood-rush</w:t>
            </w:r>
            <w:proofErr w:type="gramEnd"/>
            <w:r w:rsidRPr="00E907AB">
              <w:rPr>
                <w:rFonts w:ascii="Arial" w:hAnsi="Arial" w:cs="Arial"/>
                <w:b/>
                <w:bCs/>
                <w:color w:val="000000"/>
              </w:rPr>
              <w:t xml:space="preserve"> (AGI)</w:t>
            </w:r>
          </w:p>
        </w:tc>
        <w:tc>
          <w:tcPr>
            <w:tcW w:w="4508" w:type="dxa"/>
          </w:tcPr>
          <w:p w14:paraId="3DA1FC7D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Fine-</w:t>
            </w: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leaved Sheep’s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-fescue (AGI)</w:t>
            </w:r>
          </w:p>
        </w:tc>
      </w:tr>
      <w:tr w:rsidR="00E907AB" w:rsidRPr="00E907AB" w14:paraId="3CCB95A6" w14:textId="77777777" w:rsidTr="00E907AB">
        <w:tc>
          <w:tcPr>
            <w:tcW w:w="4508" w:type="dxa"/>
          </w:tcPr>
          <w:p w14:paraId="2275C21E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Foxglove</w:t>
            </w:r>
          </w:p>
        </w:tc>
        <w:tc>
          <w:tcPr>
            <w:tcW w:w="4508" w:type="dxa"/>
          </w:tcPr>
          <w:p w14:paraId="1AA4BBF6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Germander Speedwell (AGI)</w:t>
            </w:r>
          </w:p>
        </w:tc>
      </w:tr>
      <w:tr w:rsidR="00E907AB" w:rsidRPr="00E907AB" w14:paraId="40CEA5D3" w14:textId="77777777" w:rsidTr="00E907AB">
        <w:tc>
          <w:tcPr>
            <w:tcW w:w="4508" w:type="dxa"/>
          </w:tcPr>
          <w:p w14:paraId="6938CD81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Greater Plantain</w:t>
            </w:r>
          </w:p>
        </w:tc>
        <w:tc>
          <w:tcPr>
            <w:tcW w:w="4508" w:type="dxa"/>
          </w:tcPr>
          <w:p w14:paraId="4330C3A7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 xml:space="preserve">Hawkweed </w:t>
            </w:r>
            <w:proofErr w:type="spellStart"/>
            <w:r w:rsidRPr="00E907AB">
              <w:rPr>
                <w:rFonts w:ascii="Arial" w:hAnsi="Arial" w:cs="Arial"/>
                <w:b/>
                <w:bCs/>
                <w:color w:val="000000"/>
              </w:rPr>
              <w:t>agg</w:t>
            </w:r>
            <w:proofErr w:type="spellEnd"/>
            <w:r w:rsidRPr="00E907AB">
              <w:rPr>
                <w:rFonts w:ascii="Arial" w:hAnsi="Arial" w:cs="Arial"/>
                <w:b/>
                <w:bCs/>
                <w:color w:val="000000"/>
              </w:rPr>
              <w:t>. (GI, AX)</w:t>
            </w:r>
          </w:p>
        </w:tc>
      </w:tr>
      <w:tr w:rsidR="00E907AB" w:rsidRPr="00E907AB" w14:paraId="67607149" w14:textId="77777777" w:rsidTr="00E907AB">
        <w:tc>
          <w:tcPr>
            <w:tcW w:w="4508" w:type="dxa"/>
          </w:tcPr>
          <w:p w14:paraId="52BC666B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Hawthorn</w:t>
            </w:r>
          </w:p>
        </w:tc>
        <w:tc>
          <w:tcPr>
            <w:tcW w:w="4508" w:type="dxa"/>
          </w:tcPr>
          <w:p w14:paraId="20B1FDC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Heath-grass (GI, AGI, AX)</w:t>
            </w:r>
          </w:p>
        </w:tc>
      </w:tr>
      <w:tr w:rsidR="00E907AB" w:rsidRPr="00E907AB" w14:paraId="6C856FA3" w14:textId="77777777" w:rsidTr="00E907AB">
        <w:tc>
          <w:tcPr>
            <w:tcW w:w="4508" w:type="dxa"/>
          </w:tcPr>
          <w:p w14:paraId="79E6E2BF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Herb-Robert</w:t>
            </w:r>
          </w:p>
        </w:tc>
        <w:tc>
          <w:tcPr>
            <w:tcW w:w="4508" w:type="dxa"/>
          </w:tcPr>
          <w:p w14:paraId="2995A27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Holly (AX, AWI)</w:t>
            </w:r>
          </w:p>
        </w:tc>
      </w:tr>
      <w:tr w:rsidR="00E907AB" w:rsidRPr="00E907AB" w14:paraId="7E16FF19" w14:textId="77777777" w:rsidTr="00E907AB">
        <w:tc>
          <w:tcPr>
            <w:tcW w:w="4508" w:type="dxa"/>
          </w:tcPr>
          <w:p w14:paraId="5618AEF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Knotgrass</w:t>
            </w:r>
          </w:p>
        </w:tc>
        <w:tc>
          <w:tcPr>
            <w:tcW w:w="4508" w:type="dxa"/>
          </w:tcPr>
          <w:p w14:paraId="0BFCD8D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Lesser Trefoil (AGI)</w:t>
            </w:r>
          </w:p>
        </w:tc>
      </w:tr>
      <w:tr w:rsidR="00E907AB" w:rsidRPr="00E907AB" w14:paraId="5B805578" w14:textId="77777777" w:rsidTr="00E907AB">
        <w:tc>
          <w:tcPr>
            <w:tcW w:w="4508" w:type="dxa"/>
          </w:tcPr>
          <w:p w14:paraId="53456A3A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Ling (GI, AX, VC17NS, ERLNT)</w:t>
            </w:r>
          </w:p>
        </w:tc>
        <w:tc>
          <w:tcPr>
            <w:tcW w:w="4508" w:type="dxa"/>
          </w:tcPr>
          <w:p w14:paraId="29090E8F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Mistletoe</w:t>
            </w:r>
          </w:p>
        </w:tc>
      </w:tr>
      <w:tr w:rsidR="00E907AB" w:rsidRPr="00E907AB" w14:paraId="405C1A0A" w14:textId="77777777" w:rsidTr="00E907AB">
        <w:tc>
          <w:tcPr>
            <w:tcW w:w="4508" w:type="dxa"/>
          </w:tcPr>
          <w:p w14:paraId="655BCE68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Mouse-ear Hawkweed (GI, AGI, AX)</w:t>
            </w:r>
          </w:p>
        </w:tc>
        <w:tc>
          <w:tcPr>
            <w:tcW w:w="4508" w:type="dxa"/>
          </w:tcPr>
          <w:p w14:paraId="0E0A689D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Orpine</w:t>
            </w:r>
          </w:p>
        </w:tc>
      </w:tr>
      <w:tr w:rsidR="00E907AB" w:rsidRPr="00E907AB" w14:paraId="3B82FFD4" w14:textId="77777777" w:rsidTr="00E907AB">
        <w:tc>
          <w:tcPr>
            <w:tcW w:w="4508" w:type="dxa"/>
          </w:tcPr>
          <w:p w14:paraId="285FC4A8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Pedunculate Oak</w:t>
            </w:r>
          </w:p>
        </w:tc>
        <w:tc>
          <w:tcPr>
            <w:tcW w:w="4508" w:type="dxa"/>
          </w:tcPr>
          <w:p w14:paraId="7D081E6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 xml:space="preserve">Perennial </w:t>
            </w:r>
            <w:proofErr w:type="gramStart"/>
            <w:r w:rsidRPr="00E907AB">
              <w:rPr>
                <w:rFonts w:ascii="Arial" w:hAnsi="Arial" w:cs="Arial"/>
                <w:color w:val="000000"/>
              </w:rPr>
              <w:t>Rye-grass</w:t>
            </w:r>
            <w:proofErr w:type="gramEnd"/>
          </w:p>
        </w:tc>
      </w:tr>
      <w:tr w:rsidR="00E907AB" w:rsidRPr="00E907AB" w14:paraId="3CE93B52" w14:textId="77777777" w:rsidTr="00E907AB">
        <w:tc>
          <w:tcPr>
            <w:tcW w:w="4508" w:type="dxa"/>
          </w:tcPr>
          <w:p w14:paraId="2B9D3AAA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Pink Sorrel</w:t>
            </w:r>
          </w:p>
        </w:tc>
        <w:tc>
          <w:tcPr>
            <w:tcW w:w="4508" w:type="dxa"/>
          </w:tcPr>
          <w:p w14:paraId="49E04CA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Prickly Sedge (AGI)</w:t>
            </w:r>
          </w:p>
        </w:tc>
      </w:tr>
      <w:tr w:rsidR="00E907AB" w:rsidRPr="00E907AB" w14:paraId="71CFA9BB" w14:textId="77777777" w:rsidTr="00E907AB">
        <w:tc>
          <w:tcPr>
            <w:tcW w:w="4508" w:type="dxa"/>
          </w:tcPr>
          <w:p w14:paraId="5A958969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Prickly Sow-thistle</w:t>
            </w:r>
          </w:p>
        </w:tc>
        <w:tc>
          <w:tcPr>
            <w:tcW w:w="4508" w:type="dxa"/>
          </w:tcPr>
          <w:p w14:paraId="35C56C11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Red Clover</w:t>
            </w:r>
          </w:p>
        </w:tc>
      </w:tr>
      <w:tr w:rsidR="00E907AB" w:rsidRPr="00E907AB" w14:paraId="52D1AA6F" w14:textId="77777777" w:rsidTr="00E907AB">
        <w:tc>
          <w:tcPr>
            <w:tcW w:w="4508" w:type="dxa"/>
          </w:tcPr>
          <w:p w14:paraId="46AF57CE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Red Fescue</w:t>
            </w:r>
          </w:p>
        </w:tc>
        <w:tc>
          <w:tcPr>
            <w:tcW w:w="4508" w:type="dxa"/>
          </w:tcPr>
          <w:p w14:paraId="4FC850D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Ribwort Plantain</w:t>
            </w:r>
          </w:p>
        </w:tc>
      </w:tr>
      <w:tr w:rsidR="00E907AB" w:rsidRPr="00E907AB" w14:paraId="64CB41EA" w14:textId="77777777" w:rsidTr="00E907AB">
        <w:tc>
          <w:tcPr>
            <w:tcW w:w="4508" w:type="dxa"/>
          </w:tcPr>
          <w:p w14:paraId="508440DC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Rum Cherry</w:t>
            </w:r>
          </w:p>
        </w:tc>
        <w:tc>
          <w:tcPr>
            <w:tcW w:w="4508" w:type="dxa"/>
          </w:tcPr>
          <w:p w14:paraId="7CB91E4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Sheep’s Sorrel (GI, AGI)</w:t>
            </w:r>
          </w:p>
        </w:tc>
      </w:tr>
      <w:tr w:rsidR="00E907AB" w:rsidRPr="00E907AB" w14:paraId="0CA42C6A" w14:textId="77777777" w:rsidTr="00E907AB">
        <w:tc>
          <w:tcPr>
            <w:tcW w:w="4508" w:type="dxa"/>
          </w:tcPr>
          <w:p w14:paraId="64AC89CB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Sheep’s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-bit (GI, AGI, AX, VC17S,</w:t>
            </w:r>
          </w:p>
        </w:tc>
        <w:tc>
          <w:tcPr>
            <w:tcW w:w="4508" w:type="dxa"/>
          </w:tcPr>
          <w:p w14:paraId="4A2F1E2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ERLVU)</w:t>
            </w:r>
          </w:p>
        </w:tc>
      </w:tr>
      <w:tr w:rsidR="00E907AB" w:rsidRPr="00E907AB" w14:paraId="0DB9E078" w14:textId="77777777" w:rsidTr="00E907AB">
        <w:tc>
          <w:tcPr>
            <w:tcW w:w="4508" w:type="dxa"/>
          </w:tcPr>
          <w:p w14:paraId="1148901D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 w:rsidRPr="00E907AB">
              <w:rPr>
                <w:rFonts w:ascii="ArialMT" w:hAnsi="ArialMT" w:cs="ArialMT"/>
                <w:color w:val="000000"/>
              </w:rPr>
              <w:t>Shepherd’s Cress</w:t>
            </w:r>
          </w:p>
        </w:tc>
        <w:tc>
          <w:tcPr>
            <w:tcW w:w="4508" w:type="dxa"/>
          </w:tcPr>
          <w:p w14:paraId="27CD657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Slender Parsley-</w:t>
            </w:r>
            <w:proofErr w:type="spellStart"/>
            <w:r w:rsidRPr="00E907AB">
              <w:rPr>
                <w:rFonts w:ascii="Arial" w:hAnsi="Arial" w:cs="Arial"/>
                <w:color w:val="000000"/>
              </w:rPr>
              <w:t>piert</w:t>
            </w:r>
            <w:proofErr w:type="spellEnd"/>
          </w:p>
        </w:tc>
      </w:tr>
      <w:tr w:rsidR="00E907AB" w:rsidRPr="00E907AB" w14:paraId="4C0BA2A4" w14:textId="77777777" w:rsidTr="00E907AB">
        <w:tc>
          <w:tcPr>
            <w:tcW w:w="4508" w:type="dxa"/>
          </w:tcPr>
          <w:p w14:paraId="2EE52074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>Small-</w:t>
            </w:r>
            <w:r w:rsidRPr="00E907AB">
              <w:rPr>
                <w:rFonts w:ascii="Arial-BoldMT" w:hAnsi="Arial-BoldMT" w:cs="Arial-BoldMT"/>
                <w:b/>
                <w:bCs/>
                <w:color w:val="000000"/>
              </w:rPr>
              <w:t>leaved Crane’s</w:t>
            </w:r>
            <w:r w:rsidRPr="00E907AB">
              <w:rPr>
                <w:rFonts w:ascii="Arial" w:hAnsi="Arial" w:cs="Arial"/>
                <w:b/>
                <w:bCs/>
                <w:color w:val="000000"/>
              </w:rPr>
              <w:t>-bill (AGI)</w:t>
            </w:r>
          </w:p>
        </w:tc>
        <w:tc>
          <w:tcPr>
            <w:tcW w:w="4508" w:type="dxa"/>
          </w:tcPr>
          <w:p w14:paraId="271AD936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Small-leaved Lime</w:t>
            </w:r>
          </w:p>
        </w:tc>
      </w:tr>
      <w:tr w:rsidR="00E907AB" w:rsidRPr="00E907AB" w14:paraId="6B64C309" w14:textId="77777777" w:rsidTr="00E907AB">
        <w:tc>
          <w:tcPr>
            <w:tcW w:w="4508" w:type="dxa"/>
          </w:tcPr>
          <w:p w14:paraId="756B45FE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Spotted Medick</w:t>
            </w:r>
          </w:p>
        </w:tc>
        <w:tc>
          <w:tcPr>
            <w:tcW w:w="4508" w:type="dxa"/>
          </w:tcPr>
          <w:p w14:paraId="2F69080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E907AB">
              <w:rPr>
                <w:rFonts w:ascii="Arial" w:hAnsi="Arial" w:cs="Arial"/>
                <w:b/>
                <w:bCs/>
                <w:color w:val="000000"/>
              </w:rPr>
              <w:t xml:space="preserve">Wavy </w:t>
            </w:r>
            <w:proofErr w:type="gramStart"/>
            <w:r w:rsidRPr="00E907AB">
              <w:rPr>
                <w:rFonts w:ascii="Arial" w:hAnsi="Arial" w:cs="Arial"/>
                <w:b/>
                <w:bCs/>
                <w:color w:val="000000"/>
              </w:rPr>
              <w:t>Hair-grass</w:t>
            </w:r>
            <w:proofErr w:type="gramEnd"/>
            <w:r w:rsidRPr="00E907AB">
              <w:rPr>
                <w:rFonts w:ascii="Arial" w:hAnsi="Arial" w:cs="Arial"/>
                <w:b/>
                <w:bCs/>
                <w:color w:val="000000"/>
              </w:rPr>
              <w:t xml:space="preserve"> (AGI)</w:t>
            </w:r>
          </w:p>
        </w:tc>
      </w:tr>
      <w:tr w:rsidR="00E907AB" w:rsidRPr="00E907AB" w14:paraId="3394BFC9" w14:textId="77777777" w:rsidTr="00E907AB">
        <w:tc>
          <w:tcPr>
            <w:tcW w:w="4508" w:type="dxa"/>
          </w:tcPr>
          <w:p w14:paraId="139B24B6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White Clover</w:t>
            </w:r>
          </w:p>
        </w:tc>
        <w:tc>
          <w:tcPr>
            <w:tcW w:w="4508" w:type="dxa"/>
          </w:tcPr>
          <w:p w14:paraId="41DC181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 xml:space="preserve">White </w:t>
            </w:r>
            <w:proofErr w:type="gramStart"/>
            <w:r w:rsidRPr="00E907AB">
              <w:rPr>
                <w:rFonts w:ascii="Arial" w:hAnsi="Arial" w:cs="Arial"/>
                <w:color w:val="000000"/>
              </w:rPr>
              <w:t>Dead-nettle</w:t>
            </w:r>
            <w:proofErr w:type="gramEnd"/>
          </w:p>
        </w:tc>
      </w:tr>
      <w:tr w:rsidR="00E907AB" w:rsidRPr="00E907AB" w14:paraId="4D695773" w14:textId="77777777" w:rsidTr="00E907AB">
        <w:tc>
          <w:tcPr>
            <w:tcW w:w="4508" w:type="dxa"/>
          </w:tcPr>
          <w:p w14:paraId="6C8E59E8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Yarrow</w:t>
            </w:r>
          </w:p>
        </w:tc>
        <w:tc>
          <w:tcPr>
            <w:tcW w:w="4508" w:type="dxa"/>
          </w:tcPr>
          <w:p w14:paraId="2C1C1BF5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Yew</w:t>
            </w:r>
          </w:p>
        </w:tc>
      </w:tr>
      <w:tr w:rsidR="00E907AB" w14:paraId="59C1C41C" w14:textId="77777777" w:rsidTr="00E907AB">
        <w:tc>
          <w:tcPr>
            <w:tcW w:w="4508" w:type="dxa"/>
          </w:tcPr>
          <w:p w14:paraId="5D4CC1A0" w14:textId="77777777" w:rsidR="00E907AB" w:rsidRP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E907AB">
              <w:rPr>
                <w:rFonts w:ascii="Arial" w:hAnsi="Arial" w:cs="Arial"/>
                <w:color w:val="000000"/>
              </w:rPr>
              <w:t>Yorkshire-fog</w:t>
            </w:r>
          </w:p>
        </w:tc>
        <w:tc>
          <w:tcPr>
            <w:tcW w:w="4508" w:type="dxa"/>
          </w:tcPr>
          <w:p w14:paraId="64ACF1B6" w14:textId="2FAF9475" w:rsidR="00E907AB" w:rsidRDefault="00E907AB" w:rsidP="004F7C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8699"/>
                <w:sz w:val="24"/>
                <w:szCs w:val="24"/>
              </w:rPr>
            </w:pPr>
          </w:p>
        </w:tc>
      </w:tr>
    </w:tbl>
    <w:p w14:paraId="3486090A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0801EF44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5E9EE39E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598292E8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2B7078C9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543BE7C8" w14:textId="014ABE3A" w:rsidR="00C40C57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  <w:r>
        <w:rPr>
          <w:rFonts w:ascii="Arial" w:hAnsi="Arial" w:cs="Arial"/>
          <w:b/>
          <w:bCs/>
          <w:color w:val="008699"/>
          <w:sz w:val="24"/>
          <w:szCs w:val="24"/>
        </w:rPr>
        <w:t xml:space="preserve">Conservation </w:t>
      </w:r>
      <w:r w:rsidR="00C40C57">
        <w:rPr>
          <w:rFonts w:ascii="Arial" w:hAnsi="Arial" w:cs="Arial"/>
          <w:b/>
          <w:bCs/>
          <w:color w:val="008699"/>
          <w:sz w:val="24"/>
          <w:szCs w:val="24"/>
        </w:rPr>
        <w:t>status explanation</w:t>
      </w:r>
    </w:p>
    <w:p w14:paraId="1937D639" w14:textId="5FCF948A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lastRenderedPageBreak/>
        <w:t>England Red List (ERL) for Plants</w:t>
      </w:r>
    </w:p>
    <w:p w14:paraId="39824BE6" w14:textId="77777777" w:rsidR="00E907AB" w:rsidRDefault="00E907AB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</w:p>
    <w:p w14:paraId="0E221822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Near Threatened - Taxa where it has been evaluated against the criteria but does not qualify</w:t>
      </w:r>
    </w:p>
    <w:p w14:paraId="4D049882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for Critically Endangered, Endangered or Vulnerable now, but is close to qualifying for or is</w:t>
      </w:r>
    </w:p>
    <w:p w14:paraId="445B89FE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likely to qualify for a threatened category </w:t>
      </w:r>
      <w:proofErr w:type="gramStart"/>
      <w:r>
        <w:rPr>
          <w:rFonts w:ascii="Arial" w:hAnsi="Arial" w:cs="Arial"/>
          <w:color w:val="000000"/>
        </w:rPr>
        <w:t>in the near future</w:t>
      </w:r>
      <w:proofErr w:type="gramEnd"/>
      <w:r>
        <w:rPr>
          <w:rFonts w:ascii="Arial" w:hAnsi="Arial" w:cs="Arial"/>
          <w:color w:val="000000"/>
        </w:rPr>
        <w:t>. This category includes species</w:t>
      </w:r>
    </w:p>
    <w:p w14:paraId="06C9BC27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which occur in 15 or fewer </w:t>
      </w:r>
      <w:proofErr w:type="spellStart"/>
      <w:r>
        <w:rPr>
          <w:rFonts w:ascii="Arial" w:hAnsi="Arial" w:cs="Arial"/>
          <w:color w:val="000000"/>
        </w:rPr>
        <w:t>hectads</w:t>
      </w:r>
      <w:proofErr w:type="spellEnd"/>
      <w:r>
        <w:rPr>
          <w:rFonts w:ascii="Arial" w:hAnsi="Arial" w:cs="Arial"/>
          <w:color w:val="000000"/>
        </w:rPr>
        <w:t xml:space="preserve"> but do not qualify as Critically Endangered, Endangered</w:t>
      </w:r>
    </w:p>
    <w:p w14:paraId="0443E6B5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 Vulnerable. Near Threatened ERL plants should be regarded as a priority for conservation</w:t>
      </w:r>
    </w:p>
    <w:p w14:paraId="3BF66C9F" w14:textId="0FFD3EEE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 England</w:t>
      </w:r>
      <w:r w:rsidR="00E907AB">
        <w:rPr>
          <w:rFonts w:ascii="Arial" w:hAnsi="Arial" w:cs="Arial"/>
          <w:color w:val="000000"/>
        </w:rPr>
        <w:t>.</w:t>
      </w:r>
    </w:p>
    <w:p w14:paraId="0163F8C5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7B1D272" w14:textId="734B5BE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t>Surrey Rare Plants</w:t>
      </w:r>
    </w:p>
    <w:p w14:paraId="2D11B1EB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</w:p>
    <w:p w14:paraId="7BE35293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These are species that are listed on the Surrey Rare plant Register (</w:t>
      </w:r>
      <w:proofErr w:type="spellStart"/>
      <w:r>
        <w:rPr>
          <w:rFonts w:ascii="Arial" w:hAnsi="Arial" w:cs="Arial"/>
          <w:color w:val="000000"/>
        </w:rPr>
        <w:t>SyRPR</w:t>
      </w:r>
      <w:proofErr w:type="spellEnd"/>
      <w:r>
        <w:rPr>
          <w:rFonts w:ascii="Arial" w:hAnsi="Arial" w:cs="Arial"/>
          <w:color w:val="000000"/>
        </w:rPr>
        <w:t xml:space="preserve"> draft, 2019).</w:t>
      </w:r>
    </w:p>
    <w:p w14:paraId="5AE3D8A6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VC17 Scarce have been recorded in 11-30 1km squares from 2000 onwards.</w:t>
      </w:r>
    </w:p>
    <w:p w14:paraId="71FB2CE5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t>Ancient Woodland Indicators (AWI)</w:t>
      </w:r>
    </w:p>
    <w:p w14:paraId="4BF6502A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AWI are species that are strongly associated with areas of land that have been continuously</w:t>
      </w:r>
    </w:p>
    <w:p w14:paraId="436E4894" w14:textId="77777777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woodland for over 400 years old, or woodland land before 1600 according to the old maps.</w:t>
      </w:r>
    </w:p>
    <w:p w14:paraId="78E33020" w14:textId="1AE35346" w:rsidR="00C40C57" w:rsidRDefault="00C40C57" w:rsidP="005C1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There are </w:t>
      </w:r>
      <w:proofErr w:type="gramStart"/>
      <w:r>
        <w:rPr>
          <w:rFonts w:ascii="Arial" w:hAnsi="Arial" w:cs="Arial"/>
          <w:color w:val="000000"/>
        </w:rPr>
        <w:t>ninety nine</w:t>
      </w:r>
      <w:proofErr w:type="gramEnd"/>
      <w:r>
        <w:rPr>
          <w:rFonts w:ascii="Arial" w:hAnsi="Arial" w:cs="Arial"/>
          <w:color w:val="000000"/>
        </w:rPr>
        <w:t xml:space="preserve"> AWI species for the South-east of England.</w:t>
      </w:r>
    </w:p>
    <w:p w14:paraId="1DFE622C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EBA3E13" w14:textId="4308FF3C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  <w:proofErr w:type="spellStart"/>
      <w:r>
        <w:rPr>
          <w:rFonts w:ascii="Arial" w:hAnsi="Arial" w:cs="Arial"/>
          <w:b/>
          <w:bCs/>
          <w:color w:val="4B5554"/>
        </w:rPr>
        <w:t>Axiophytes</w:t>
      </w:r>
      <w:proofErr w:type="spellEnd"/>
    </w:p>
    <w:p w14:paraId="4B34850D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</w:p>
    <w:p w14:paraId="09EC41E3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Axiophytes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are ‘worthy plants’ that indicate good quality habitat </w:t>
      </w:r>
      <w:r>
        <w:rPr>
          <w:rFonts w:ascii="Arial" w:hAnsi="Arial" w:cs="Arial"/>
          <w:color w:val="000000"/>
        </w:rPr>
        <w:t>considered important for</w:t>
      </w:r>
    </w:p>
    <w:p w14:paraId="47A852EB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conservation </w:t>
      </w:r>
      <w:r>
        <w:rPr>
          <w:rFonts w:ascii="ArialMT" w:hAnsi="ArialMT" w:cs="ArialMT"/>
          <w:color w:val="000000"/>
        </w:rPr>
        <w:t xml:space="preserve">and are taken from Surrey’s </w:t>
      </w:r>
      <w:proofErr w:type="spellStart"/>
      <w:r>
        <w:rPr>
          <w:rFonts w:ascii="Arial" w:hAnsi="Arial" w:cs="Arial"/>
          <w:color w:val="000000"/>
        </w:rPr>
        <w:t>Axiophyte</w:t>
      </w:r>
      <w:proofErr w:type="spellEnd"/>
      <w:r>
        <w:rPr>
          <w:rFonts w:ascii="Arial" w:hAnsi="Arial" w:cs="Arial"/>
          <w:color w:val="000000"/>
        </w:rPr>
        <w:t xml:space="preserve"> list and automatically include all AWI.</w:t>
      </w:r>
    </w:p>
    <w:p w14:paraId="1F81D6B7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Although there is no qualifying number that is representative of what constitutes good quality</w:t>
      </w:r>
    </w:p>
    <w:p w14:paraId="5317000C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habitat, as this is down to survey quality, historical records, size of site and professional</w:t>
      </w:r>
    </w:p>
    <w:p w14:paraId="3469B6D5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judgement, </w:t>
      </w:r>
      <w:proofErr w:type="gramStart"/>
      <w:r>
        <w:rPr>
          <w:rFonts w:ascii="Arial" w:hAnsi="Arial" w:cs="Arial"/>
          <w:color w:val="000000"/>
        </w:rPr>
        <w:t>as a general rule</w:t>
      </w:r>
      <w:proofErr w:type="gramEnd"/>
      <w:r>
        <w:rPr>
          <w:rFonts w:ascii="Arial" w:hAnsi="Arial" w:cs="Arial"/>
          <w:color w:val="000000"/>
        </w:rPr>
        <w:t xml:space="preserve"> over 20 </w:t>
      </w:r>
      <w:proofErr w:type="spellStart"/>
      <w:r>
        <w:rPr>
          <w:rFonts w:ascii="Arial" w:hAnsi="Arial" w:cs="Arial"/>
          <w:color w:val="000000"/>
        </w:rPr>
        <w:t>axiophytes</w:t>
      </w:r>
      <w:proofErr w:type="spellEnd"/>
      <w:r>
        <w:rPr>
          <w:rFonts w:ascii="Arial" w:hAnsi="Arial" w:cs="Arial"/>
          <w:color w:val="000000"/>
        </w:rPr>
        <w:t xml:space="preserve"> could be considered a good guideline.</w:t>
      </w:r>
    </w:p>
    <w:p w14:paraId="5697E77D" w14:textId="38E11EE9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9885A6" w14:textId="2F6BACA8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t>Grassland Indicators</w:t>
      </w:r>
    </w:p>
    <w:p w14:paraId="50CB84F8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</w:p>
    <w:p w14:paraId="2B904B73" w14:textId="145B617A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Grassland Indicators are listed in the Guidance for the Selection of Site of Nature Conservation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Importance (SNCI) (Gibbs, 2008). To put this into context, to qualify as a SNCI for acid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grassland the guidelines recommend 15 or more grassland indicators are to be recorded.</w:t>
      </w:r>
    </w:p>
    <w:p w14:paraId="145185E8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9AB5584" w14:textId="168AC7A3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  <w:r>
        <w:rPr>
          <w:rFonts w:ascii="Arial" w:hAnsi="Arial" w:cs="Arial"/>
          <w:b/>
          <w:bCs/>
          <w:color w:val="4B5554"/>
        </w:rPr>
        <w:t>Acid Grassland Indicators</w:t>
      </w:r>
    </w:p>
    <w:p w14:paraId="65196E16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B5554"/>
        </w:rPr>
      </w:pPr>
    </w:p>
    <w:p w14:paraId="1CFC8185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Using the provisional Acid Grassland Indicator table (Norton, 2019 Norton (2020) states that</w:t>
      </w:r>
    </w:p>
    <w:p w14:paraId="394C7628" w14:textId="76E97C68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 xml:space="preserve">‘for Hampshire…a total of more than 20 </w:t>
      </w:r>
      <w:r>
        <w:rPr>
          <w:rFonts w:ascii="Arial" w:hAnsi="Arial" w:cs="Arial"/>
          <w:color w:val="000000"/>
        </w:rPr>
        <w:t>acid grassland indicator species for a small to medium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sized site would probably indicate that it is good enough quality for designation as a Site of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Importance for Nature </w:t>
      </w:r>
      <w:proofErr w:type="gramStart"/>
      <w:r>
        <w:rPr>
          <w:rFonts w:ascii="ArialMT" w:hAnsi="ArialMT" w:cs="ArialMT"/>
          <w:color w:val="000000"/>
        </w:rPr>
        <w:t>Conservation‘</w:t>
      </w:r>
      <w:proofErr w:type="gramEnd"/>
      <w:r>
        <w:rPr>
          <w:rFonts w:ascii="ArialMT" w:hAnsi="ArialMT" w:cs="ArialMT"/>
          <w:color w:val="000000"/>
        </w:rPr>
        <w:t>, this is translatable and equally valid for Surrey. This is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further evidence that the quality of acid grassland habitat at </w:t>
      </w:r>
      <w:proofErr w:type="spellStart"/>
      <w:r>
        <w:rPr>
          <w:rFonts w:ascii="Arial" w:hAnsi="Arial" w:cs="Arial"/>
          <w:color w:val="000000"/>
        </w:rPr>
        <w:t>Shortfield</w:t>
      </w:r>
      <w:proofErr w:type="spellEnd"/>
      <w:r>
        <w:rPr>
          <w:rFonts w:ascii="Arial" w:hAnsi="Arial" w:cs="Arial"/>
          <w:color w:val="000000"/>
        </w:rPr>
        <w:t xml:space="preserve"> Common is high.</w:t>
      </w:r>
    </w:p>
    <w:p w14:paraId="1228045A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5DAD87" w14:textId="76568BCD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  <w:r>
        <w:rPr>
          <w:rFonts w:ascii="Arial" w:hAnsi="Arial" w:cs="Arial"/>
          <w:b/>
          <w:bCs/>
          <w:color w:val="008699"/>
          <w:sz w:val="24"/>
          <w:szCs w:val="24"/>
        </w:rPr>
        <w:t>Other species seen (or heard)</w:t>
      </w:r>
    </w:p>
    <w:p w14:paraId="713E3892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699"/>
          <w:sz w:val="24"/>
          <w:szCs w:val="24"/>
        </w:rPr>
      </w:pPr>
    </w:p>
    <w:p w14:paraId="1379115E" w14:textId="452BD35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Mosses are often overlooked, but the Juniper Haircap-moss was one that stood out in amongst</w:t>
      </w:r>
      <w:r w:rsidR="005C141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 Heather and grassland.</w:t>
      </w:r>
    </w:p>
    <w:p w14:paraId="269C0B88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Mistle Thrush </w:t>
      </w:r>
      <w:r>
        <w:rPr>
          <w:rFonts w:ascii="ArialMT" w:hAnsi="ArialMT" w:cs="ArialMT"/>
          <w:color w:val="000000"/>
        </w:rPr>
        <w:t xml:space="preserve">– </w:t>
      </w:r>
      <w:r>
        <w:rPr>
          <w:rFonts w:ascii="Arial" w:hAnsi="Arial" w:cs="Arial"/>
          <w:color w:val="000000"/>
        </w:rPr>
        <w:t>Heard and has been spreading the rather lovely Mistletoe in nearby Lime</w:t>
      </w:r>
    </w:p>
    <w:p w14:paraId="4B7325B7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trees.</w:t>
      </w:r>
    </w:p>
    <w:p w14:paraId="1B7AB7FF" w14:textId="3D578640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Other birds seen or heard were Woodpigeon, Crow and Magpie.</w:t>
      </w:r>
    </w:p>
    <w:p w14:paraId="61C61054" w14:textId="77777777" w:rsidR="005C1411" w:rsidRDefault="005C1411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DF1754C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Butterflies on the notice board: Orange tip, Small White, Large White, Green-veined White,</w:t>
      </w:r>
    </w:p>
    <w:p w14:paraId="432DBF46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Peacock, Red Admiral, Small Copper, Speckled Wood, </w:t>
      </w:r>
      <w:r>
        <w:rPr>
          <w:rFonts w:ascii="Arial" w:hAnsi="Arial" w:cs="Arial"/>
          <w:b/>
          <w:bCs/>
          <w:color w:val="000000"/>
        </w:rPr>
        <w:t xml:space="preserve">Small Heath </w:t>
      </w:r>
      <w:r>
        <w:rPr>
          <w:rFonts w:ascii="Arial" w:hAnsi="Arial" w:cs="Arial"/>
          <w:color w:val="000000"/>
        </w:rPr>
        <w:t>(UK SPI and Butterfly</w:t>
      </w:r>
    </w:p>
    <w:p w14:paraId="4D0FB207" w14:textId="77777777" w:rsidR="00C40C57" w:rsidRDefault="00C40C57" w:rsidP="00C40C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Conservation priority High), Meadow Brown, Ringlet, Small Skipper, Essex Skipper and</w:t>
      </w:r>
    </w:p>
    <w:p w14:paraId="1EA71454" w14:textId="3C6CB132" w:rsidR="00C40C57" w:rsidRPr="005C1411" w:rsidRDefault="00C40C57" w:rsidP="00C40C5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Gatekeeper.</w:t>
      </w:r>
    </w:p>
    <w:sectPr w:rsidR="00C40C57" w:rsidRPr="005C1411" w:rsidSect="005C1411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54FBC"/>
    <w:multiLevelType w:val="hybridMultilevel"/>
    <w:tmpl w:val="48AED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C6406"/>
    <w:multiLevelType w:val="hybridMultilevel"/>
    <w:tmpl w:val="07FCB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87DCF"/>
    <w:multiLevelType w:val="hybridMultilevel"/>
    <w:tmpl w:val="D384F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54EC4"/>
    <w:multiLevelType w:val="hybridMultilevel"/>
    <w:tmpl w:val="00D64DE8"/>
    <w:lvl w:ilvl="0" w:tplc="8BA22ED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  <w:color w:val="0089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15EB"/>
    <w:multiLevelType w:val="hybridMultilevel"/>
    <w:tmpl w:val="564054D2"/>
    <w:lvl w:ilvl="0" w:tplc="8BA22EDE">
      <w:numFmt w:val="bullet"/>
      <w:lvlText w:val=""/>
      <w:lvlJc w:val="left"/>
      <w:pPr>
        <w:ind w:left="720" w:hanging="360"/>
      </w:pPr>
      <w:rPr>
        <w:rFonts w:ascii="SymbolMT" w:eastAsia="SymbolMT" w:hAnsi="Arial" w:cs="SymbolMT" w:hint="eastAsia"/>
        <w:color w:val="0089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57"/>
    <w:rsid w:val="0016065C"/>
    <w:rsid w:val="001D7EEE"/>
    <w:rsid w:val="002A4FC9"/>
    <w:rsid w:val="005C1411"/>
    <w:rsid w:val="00867660"/>
    <w:rsid w:val="008E50DD"/>
    <w:rsid w:val="00C40C57"/>
    <w:rsid w:val="00E9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897BB"/>
  <w15:chartTrackingRefBased/>
  <w15:docId w15:val="{ADEB4C6D-9A2E-424C-8965-C49FB499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0C57"/>
    <w:pPr>
      <w:ind w:left="720"/>
      <w:contextualSpacing/>
    </w:pPr>
  </w:style>
  <w:style w:type="table" w:styleId="TableGrid">
    <w:name w:val="Table Grid"/>
    <w:basedOn w:val="TableNormal"/>
    <w:uiPriority w:val="39"/>
    <w:rsid w:val="00E90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Audsley</dc:creator>
  <cp:keywords/>
  <dc:description/>
  <cp:lastModifiedBy>Rachel Audsley</cp:lastModifiedBy>
  <cp:revision>2</cp:revision>
  <dcterms:created xsi:type="dcterms:W3CDTF">2021-01-14T10:32:00Z</dcterms:created>
  <dcterms:modified xsi:type="dcterms:W3CDTF">2021-01-14T10:32:00Z</dcterms:modified>
</cp:coreProperties>
</file>